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400"/>
        <w:gridCol w:w="5400"/>
      </w:tblGrid>
      <w:tr w:rsidR="007E5D2A" w:rsidRPr="00A94280" w14:paraId="5503AD60" w14:textId="77777777" w:rsidTr="008D7D5C">
        <w:tc>
          <w:tcPr>
            <w:tcW w:w="5395" w:type="dxa"/>
          </w:tcPr>
          <w:p w14:paraId="0649451B" w14:textId="0151FC49" w:rsidR="007E5D2A" w:rsidRPr="00A94280" w:rsidRDefault="00F77BED" w:rsidP="00512A1A">
            <w:pPr>
              <w:pStyle w:val="Title"/>
              <w:spacing w:line="276" w:lineRule="auto"/>
              <w:jc w:val="both"/>
              <w:rPr>
                <w:color w:val="294433"/>
              </w:rPr>
            </w:pPr>
            <w:r w:rsidRPr="00F77BED">
              <w:rPr>
                <w:color w:val="294433"/>
              </w:rPr>
              <w:t>Trevor Cusworth</w:t>
            </w:r>
          </w:p>
          <w:p w14:paraId="43ECDF32" w14:textId="1B23A94B" w:rsidR="001A55C1" w:rsidRPr="00A94280" w:rsidRDefault="001A55C1" w:rsidP="00512A1A">
            <w:pPr>
              <w:pStyle w:val="Subtitle"/>
              <w:spacing w:line="276" w:lineRule="auto"/>
              <w:jc w:val="both"/>
              <w:rPr>
                <w:rFonts w:ascii="Franklin Gothic Book" w:hAnsi="Franklin Gothic Book"/>
                <w:color w:val="294433"/>
              </w:rPr>
            </w:pPr>
          </w:p>
        </w:tc>
        <w:tc>
          <w:tcPr>
            <w:tcW w:w="5395" w:type="dxa"/>
          </w:tcPr>
          <w:p w14:paraId="713B5874" w14:textId="008C6A0C" w:rsidR="007E5D2A" w:rsidRPr="00A94280" w:rsidRDefault="007D3232" w:rsidP="00512A1A">
            <w:pPr>
              <w:pStyle w:val="ContactInfo"/>
              <w:spacing w:before="120" w:line="276" w:lineRule="auto"/>
              <w:rPr>
                <w:color w:val="294433"/>
              </w:rPr>
            </w:pPr>
            <w:r w:rsidRPr="007D3232">
              <w:rPr>
                <w:color w:val="294433"/>
              </w:rPr>
              <w:t>tcusworth@gmail.com</w:t>
            </w:r>
            <w:r w:rsidR="007E5D2A" w:rsidRPr="00A94280">
              <w:rPr>
                <w:color w:val="294433"/>
              </w:rPr>
              <w:t xml:space="preserve"> • (</w:t>
            </w:r>
            <w:r w:rsidRPr="007D3232">
              <w:rPr>
                <w:color w:val="294433"/>
              </w:rPr>
              <w:t>508</w:t>
            </w:r>
            <w:r>
              <w:rPr>
                <w:color w:val="294433"/>
              </w:rPr>
              <w:t xml:space="preserve">) </w:t>
            </w:r>
            <w:r w:rsidRPr="007D3232">
              <w:rPr>
                <w:color w:val="294433"/>
              </w:rPr>
              <w:t>446</w:t>
            </w:r>
            <w:r>
              <w:rPr>
                <w:color w:val="294433"/>
              </w:rPr>
              <w:t>-</w:t>
            </w:r>
            <w:r w:rsidRPr="007D3232">
              <w:rPr>
                <w:color w:val="294433"/>
              </w:rPr>
              <w:t>6461</w:t>
            </w:r>
          </w:p>
          <w:p w14:paraId="0CBD4B70" w14:textId="64FDC965" w:rsidR="007E5D2A" w:rsidRPr="00A94280" w:rsidRDefault="007D3232" w:rsidP="00512A1A">
            <w:pPr>
              <w:pStyle w:val="ContactInfo"/>
              <w:spacing w:before="120" w:line="276" w:lineRule="auto"/>
              <w:rPr>
                <w:rFonts w:ascii="Century" w:hAnsi="Century"/>
              </w:rPr>
            </w:pPr>
            <w:r w:rsidRPr="007D3232">
              <w:rPr>
                <w:color w:val="294433"/>
              </w:rPr>
              <w:t>linkedin.com/in/</w:t>
            </w:r>
            <w:proofErr w:type="spellStart"/>
            <w:r w:rsidRPr="007D3232">
              <w:rPr>
                <w:color w:val="294433"/>
              </w:rPr>
              <w:t>tcusworth</w:t>
            </w:r>
            <w:proofErr w:type="spellEnd"/>
            <w:r w:rsidRPr="007D3232">
              <w:rPr>
                <w:color w:val="294433"/>
              </w:rPr>
              <w:t>/</w:t>
            </w:r>
            <w:r w:rsidR="007E5D2A" w:rsidRPr="00A94280">
              <w:rPr>
                <w:color w:val="294433"/>
              </w:rPr>
              <w:t xml:space="preserve"> • </w:t>
            </w:r>
            <w:r w:rsidRPr="007D3232">
              <w:rPr>
                <w:color w:val="294433"/>
              </w:rPr>
              <w:t>Boulder, CO</w:t>
            </w:r>
          </w:p>
        </w:tc>
      </w:tr>
    </w:tbl>
    <w:p w14:paraId="422258A5" w14:textId="46432EDB" w:rsidR="001A55C1" w:rsidRPr="00A94280" w:rsidRDefault="00594688" w:rsidP="00512A1A">
      <w:pPr>
        <w:pStyle w:val="SectionHeading"/>
        <w:spacing w:before="0" w:line="276" w:lineRule="auto"/>
        <w:jc w:val="both"/>
        <w:rPr>
          <w:color w:val="294433"/>
        </w:rPr>
      </w:pPr>
      <w:r>
        <w:rPr>
          <w:color w:val="294433"/>
        </w:rPr>
        <w:t>Vice President</w:t>
      </w:r>
      <w:r w:rsidR="00B47DC2">
        <w:rPr>
          <w:color w:val="294433"/>
        </w:rPr>
        <w:t>/Senior Vice President/C-Level</w:t>
      </w:r>
    </w:p>
    <w:p w14:paraId="091F23BB" w14:textId="7F7E6BC3" w:rsidR="007E5D2A" w:rsidRPr="00A94280" w:rsidRDefault="00512A1A" w:rsidP="00512A1A">
      <w:pPr>
        <w:pStyle w:val="Summary"/>
        <w:spacing w:after="240" w:line="276" w:lineRule="auto"/>
        <w:jc w:val="both"/>
        <w:rPr>
          <w:b/>
          <w:bCs/>
          <w:color w:val="294433"/>
        </w:rPr>
      </w:pPr>
      <w:r w:rsidRPr="00512A1A">
        <w:rPr>
          <w:b/>
          <w:bCs/>
          <w:color w:val="294433"/>
        </w:rPr>
        <w:t xml:space="preserve">Highly analytical and results-driven professional with international experience in consulting services, engineering, digital transformation, performance improvement, </w:t>
      </w:r>
      <w:r w:rsidR="00304412">
        <w:rPr>
          <w:b/>
          <w:bCs/>
          <w:color w:val="294433"/>
        </w:rPr>
        <w:t>sustainability</w:t>
      </w:r>
      <w:r w:rsidR="00667C3E">
        <w:rPr>
          <w:b/>
          <w:bCs/>
          <w:color w:val="294433"/>
        </w:rPr>
        <w:t xml:space="preserve">, </w:t>
      </w:r>
      <w:r w:rsidRPr="00512A1A">
        <w:rPr>
          <w:b/>
          <w:bCs/>
          <w:color w:val="294433"/>
        </w:rPr>
        <w:t>strategic/tactical solutions, change management, business development, M&amp;A, FP&amp;A, and P&amp;L across Big 4/Fortune 500 companies in North America, Europe, and Asia.</w:t>
      </w:r>
      <w:r w:rsidR="00B6594D" w:rsidRPr="00A94280">
        <w:rPr>
          <w:noProof/>
        </w:rPr>
        <mc:AlternateContent>
          <mc:Choice Requires="wps">
            <w:drawing>
              <wp:anchor distT="0" distB="0" distL="114300" distR="114300" simplePos="0" relativeHeight="251659264" behindDoc="0" locked="0" layoutInCell="1" allowOverlap="1" wp14:anchorId="51FC0961" wp14:editId="43FF225B">
                <wp:simplePos x="0" y="0"/>
                <wp:positionH relativeFrom="column">
                  <wp:posOffset>-448574</wp:posOffset>
                </wp:positionH>
                <wp:positionV relativeFrom="paragraph">
                  <wp:posOffset>-597487</wp:posOffset>
                </wp:positionV>
                <wp:extent cx="45719" cy="1600200"/>
                <wp:effectExtent l="0" t="0" r="18415" b="12700"/>
                <wp:wrapNone/>
                <wp:docPr id="1" name="Rectangle 1"/>
                <wp:cNvGraphicFramePr/>
                <a:graphic xmlns:a="http://schemas.openxmlformats.org/drawingml/2006/main">
                  <a:graphicData uri="http://schemas.microsoft.com/office/word/2010/wordprocessingShape">
                    <wps:wsp>
                      <wps:cNvSpPr/>
                      <wps:spPr>
                        <a:xfrm>
                          <a:off x="0" y="0"/>
                          <a:ext cx="45719" cy="1600200"/>
                        </a:xfrm>
                        <a:prstGeom prst="rect">
                          <a:avLst/>
                        </a:prstGeom>
                        <a:solidFill>
                          <a:srgbClr val="294433"/>
                        </a:solidFill>
                        <a:ln>
                          <a:solidFill>
                            <a:srgbClr val="0F558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2A7C0" id="Rectangle 1" o:spid="_x0000_s1026" style="position:absolute;margin-left:-35.3pt;margin-top:-47.05pt;width:3.6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" fillcolor="#294433" strokecolor="#0f5581" strokeweight="1pt"/>
            </w:pict>
          </mc:Fallback>
        </mc:AlternateContent>
      </w:r>
    </w:p>
    <w:p w14:paraId="0AAA66F9" w14:textId="40E4DC33" w:rsidR="007E5D2A" w:rsidRPr="00A94280" w:rsidRDefault="00512A1A" w:rsidP="00512A1A">
      <w:pPr>
        <w:pStyle w:val="Summary"/>
        <w:spacing w:line="276" w:lineRule="auto"/>
        <w:jc w:val="both"/>
        <w:rPr>
          <w:color w:val="294433"/>
        </w:rPr>
      </w:pPr>
      <w:r>
        <w:rPr>
          <w:color w:val="294433"/>
        </w:rPr>
        <w:t xml:space="preserve">Proven success in end-to-end project/program management from initial concept through planning and timely execution in </w:t>
      </w:r>
      <w:r w:rsidRPr="00EA720B">
        <w:rPr>
          <w:color w:val="294433"/>
        </w:rPr>
        <w:t xml:space="preserve">Food &amp; Beverage, Tech, Oil &amp; Gas, Automotive, Consulting, </w:t>
      </w:r>
      <w:r>
        <w:rPr>
          <w:color w:val="294433"/>
        </w:rPr>
        <w:t xml:space="preserve">and </w:t>
      </w:r>
      <w:r w:rsidRPr="00EA720B">
        <w:rPr>
          <w:color w:val="294433"/>
        </w:rPr>
        <w:t>Consumer Package Goods (CPG)</w:t>
      </w:r>
      <w:r>
        <w:rPr>
          <w:color w:val="294433"/>
        </w:rPr>
        <w:t xml:space="preserve"> industries.</w:t>
      </w:r>
      <w:r w:rsidRPr="00A75ABA">
        <w:rPr>
          <w:color w:val="294433"/>
        </w:rPr>
        <w:t xml:space="preserve"> </w:t>
      </w:r>
      <w:r w:rsidRPr="0022535C">
        <w:rPr>
          <w:color w:val="294433"/>
        </w:rPr>
        <w:t xml:space="preserve">Well-versed in equipping </w:t>
      </w:r>
      <w:r>
        <w:rPr>
          <w:color w:val="294433"/>
        </w:rPr>
        <w:t xml:space="preserve">cross-functional on-site/remote </w:t>
      </w:r>
      <w:r w:rsidRPr="0022535C">
        <w:rPr>
          <w:color w:val="294433"/>
        </w:rPr>
        <w:t>team</w:t>
      </w:r>
      <w:r w:rsidR="00BB1173">
        <w:rPr>
          <w:color w:val="294433"/>
        </w:rPr>
        <w:t>s</w:t>
      </w:r>
      <w:r w:rsidRPr="0022535C">
        <w:rPr>
          <w:color w:val="294433"/>
        </w:rPr>
        <w:t xml:space="preserve"> </w:t>
      </w:r>
      <w:r>
        <w:rPr>
          <w:color w:val="294433"/>
        </w:rPr>
        <w:t xml:space="preserve">as big as 650+ </w:t>
      </w:r>
      <w:r w:rsidRPr="0022535C">
        <w:rPr>
          <w:color w:val="294433"/>
        </w:rPr>
        <w:t>personnel with required skills and methodologies through continuous guidance and training.</w:t>
      </w:r>
      <w:r>
        <w:rPr>
          <w:color w:val="294433"/>
        </w:rPr>
        <w:t xml:space="preserve"> Instrumental C-suite executive with history </w:t>
      </w:r>
      <w:r w:rsidRPr="00A75ABA">
        <w:rPr>
          <w:color w:val="294433"/>
        </w:rPr>
        <w:t>of introducing actionable strategies and plans that deliver exponential business</w:t>
      </w:r>
      <w:r>
        <w:rPr>
          <w:color w:val="294433"/>
        </w:rPr>
        <w:t>/revenue</w:t>
      </w:r>
      <w:r w:rsidRPr="00A75ABA">
        <w:rPr>
          <w:color w:val="294433"/>
        </w:rPr>
        <w:t xml:space="preserve"> growth and solid presence across national/international markets.</w:t>
      </w:r>
      <w:r>
        <w:rPr>
          <w:color w:val="294433"/>
        </w:rPr>
        <w:t xml:space="preserve"> Proficient Communicator and Negotiator; excel at building and strengthening partnerships with top-tier client</w:t>
      </w:r>
      <w:r w:rsidR="00BB1173">
        <w:rPr>
          <w:color w:val="294433"/>
        </w:rPr>
        <w:t>s</w:t>
      </w:r>
      <w:r>
        <w:rPr>
          <w:color w:val="294433"/>
        </w:rPr>
        <w:t>, involving</w:t>
      </w:r>
      <w:r w:rsidRPr="00EA720B">
        <w:rPr>
          <w:color w:val="294433"/>
        </w:rPr>
        <w:t xml:space="preserve"> ExxonMobil, BASF, Kimberly Clark, Heinz, Boise Cascade, Colgate Palmolive, British Petroleum, Starbucks, Deloitte, International Truck, Miller</w:t>
      </w:r>
      <w:r>
        <w:rPr>
          <w:color w:val="294433"/>
        </w:rPr>
        <w:t>.</w:t>
      </w:r>
    </w:p>
    <w:p w14:paraId="286A900E" w14:textId="77777777" w:rsidR="00512A1A" w:rsidRDefault="00512A1A" w:rsidP="00512A1A">
      <w:pPr>
        <w:pStyle w:val="SectionHeading"/>
        <w:spacing w:before="360" w:after="120" w:line="276" w:lineRule="auto"/>
        <w:rPr>
          <w:color w:val="294433"/>
        </w:rPr>
      </w:pPr>
      <w:r>
        <w:rPr>
          <w:color w:val="294433"/>
        </w:rPr>
        <w:t>Areas of Expertise</w:t>
      </w: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960"/>
        <w:gridCol w:w="3331"/>
      </w:tblGrid>
      <w:tr w:rsidR="00512A1A" w14:paraId="6605310E" w14:textId="77777777" w:rsidTr="009368A2">
        <w:trPr>
          <w:trHeight w:val="377"/>
        </w:trPr>
        <w:tc>
          <w:tcPr>
            <w:tcW w:w="3420" w:type="dxa"/>
            <w:hideMark/>
          </w:tcPr>
          <w:p w14:paraId="1B2523D5" w14:textId="77777777" w:rsidR="00512A1A" w:rsidRDefault="00512A1A" w:rsidP="00512A1A">
            <w:pPr>
              <w:pStyle w:val="AoEBullet"/>
              <w:numPr>
                <w:ilvl w:val="0"/>
                <w:numId w:val="13"/>
              </w:numPr>
              <w:tabs>
                <w:tab w:val="left" w:pos="720"/>
              </w:tabs>
              <w:spacing w:line="276" w:lineRule="auto"/>
              <w:ind w:left="260" w:hanging="274"/>
              <w:contextualSpacing w:val="0"/>
              <w:jc w:val="both"/>
            </w:pPr>
            <w:r>
              <w:t>Operational Excellence</w:t>
            </w:r>
          </w:p>
          <w:p w14:paraId="7ADC6570" w14:textId="77777777" w:rsidR="00512A1A" w:rsidRDefault="00512A1A" w:rsidP="00512A1A">
            <w:pPr>
              <w:pStyle w:val="AoEBullet"/>
              <w:numPr>
                <w:ilvl w:val="0"/>
                <w:numId w:val="13"/>
              </w:numPr>
              <w:tabs>
                <w:tab w:val="left" w:pos="720"/>
              </w:tabs>
              <w:spacing w:line="276" w:lineRule="auto"/>
              <w:ind w:left="260" w:hanging="274"/>
              <w:contextualSpacing w:val="0"/>
              <w:jc w:val="both"/>
            </w:pPr>
            <w:r w:rsidRPr="00DD1163">
              <w:t>Key Account Management</w:t>
            </w:r>
          </w:p>
          <w:p w14:paraId="742C6954" w14:textId="77777777" w:rsidR="00512A1A" w:rsidRDefault="00512A1A" w:rsidP="00512A1A">
            <w:pPr>
              <w:pStyle w:val="AoEBullet"/>
              <w:numPr>
                <w:ilvl w:val="0"/>
                <w:numId w:val="13"/>
              </w:numPr>
              <w:tabs>
                <w:tab w:val="left" w:pos="720"/>
              </w:tabs>
              <w:spacing w:line="276" w:lineRule="auto"/>
              <w:ind w:left="260" w:hanging="274"/>
              <w:contextualSpacing w:val="0"/>
              <w:jc w:val="both"/>
            </w:pPr>
            <w:r w:rsidRPr="00DD1163">
              <w:t>Contract Negotiations</w:t>
            </w:r>
          </w:p>
          <w:p w14:paraId="66D1AE3B" w14:textId="77777777" w:rsidR="00512A1A" w:rsidRDefault="00512A1A" w:rsidP="00512A1A">
            <w:pPr>
              <w:pStyle w:val="AoEBullet"/>
              <w:numPr>
                <w:ilvl w:val="0"/>
                <w:numId w:val="13"/>
              </w:numPr>
              <w:tabs>
                <w:tab w:val="left" w:pos="720"/>
              </w:tabs>
              <w:spacing w:line="276" w:lineRule="auto"/>
              <w:ind w:left="260" w:hanging="274"/>
              <w:contextualSpacing w:val="0"/>
              <w:jc w:val="both"/>
            </w:pPr>
            <w:r>
              <w:t>Cross-functional Collaboration</w:t>
            </w:r>
          </w:p>
          <w:p w14:paraId="1515EADF" w14:textId="77777777" w:rsidR="00512A1A" w:rsidRDefault="00512A1A" w:rsidP="00512A1A">
            <w:pPr>
              <w:pStyle w:val="AoEBullet"/>
              <w:numPr>
                <w:ilvl w:val="0"/>
                <w:numId w:val="13"/>
              </w:numPr>
              <w:tabs>
                <w:tab w:val="left" w:pos="720"/>
              </w:tabs>
              <w:spacing w:line="276" w:lineRule="auto"/>
              <w:ind w:left="260" w:hanging="274"/>
              <w:contextualSpacing w:val="0"/>
              <w:jc w:val="both"/>
            </w:pPr>
            <w:r w:rsidRPr="00DD1163">
              <w:t>Environmental Sustainability</w:t>
            </w:r>
          </w:p>
          <w:p w14:paraId="04E033E6" w14:textId="77777777" w:rsidR="00512A1A" w:rsidRDefault="00512A1A" w:rsidP="00512A1A">
            <w:pPr>
              <w:pStyle w:val="AoEBullet"/>
              <w:numPr>
                <w:ilvl w:val="0"/>
                <w:numId w:val="13"/>
              </w:numPr>
              <w:tabs>
                <w:tab w:val="left" w:pos="720"/>
              </w:tabs>
              <w:spacing w:line="276" w:lineRule="auto"/>
              <w:ind w:left="260" w:hanging="274"/>
              <w:contextualSpacing w:val="0"/>
              <w:jc w:val="both"/>
            </w:pPr>
            <w:r>
              <w:t>Stress &amp; Conflict Management</w:t>
            </w:r>
          </w:p>
          <w:p w14:paraId="2833AB97" w14:textId="77777777" w:rsidR="00512A1A" w:rsidRDefault="00512A1A" w:rsidP="00512A1A">
            <w:pPr>
              <w:pStyle w:val="AoEBullet"/>
              <w:numPr>
                <w:ilvl w:val="0"/>
                <w:numId w:val="13"/>
              </w:numPr>
              <w:tabs>
                <w:tab w:val="left" w:pos="720"/>
              </w:tabs>
              <w:spacing w:line="276" w:lineRule="auto"/>
              <w:ind w:left="260" w:hanging="274"/>
              <w:contextualSpacing w:val="0"/>
              <w:jc w:val="both"/>
            </w:pPr>
            <w:r>
              <w:t>Strategic &amp; Tactical Planning</w:t>
            </w:r>
          </w:p>
        </w:tc>
        <w:tc>
          <w:tcPr>
            <w:tcW w:w="3960" w:type="dxa"/>
            <w:hideMark/>
          </w:tcPr>
          <w:p w14:paraId="614A79B3" w14:textId="77777777" w:rsidR="00512A1A" w:rsidRDefault="00512A1A" w:rsidP="00512A1A">
            <w:pPr>
              <w:pStyle w:val="AoEBullet"/>
              <w:numPr>
                <w:ilvl w:val="0"/>
                <w:numId w:val="13"/>
              </w:numPr>
              <w:tabs>
                <w:tab w:val="left" w:pos="720"/>
              </w:tabs>
              <w:spacing w:line="276" w:lineRule="auto"/>
              <w:ind w:left="260" w:hanging="274"/>
              <w:contextualSpacing w:val="0"/>
              <w:jc w:val="both"/>
            </w:pPr>
            <w:r>
              <w:t>Consultancy &amp; Advisory Support</w:t>
            </w:r>
          </w:p>
          <w:p w14:paraId="012BAA90" w14:textId="77777777" w:rsidR="00512A1A" w:rsidRDefault="00512A1A" w:rsidP="00512A1A">
            <w:pPr>
              <w:pStyle w:val="AoEBullet"/>
              <w:numPr>
                <w:ilvl w:val="0"/>
                <w:numId w:val="13"/>
              </w:numPr>
              <w:tabs>
                <w:tab w:val="left" w:pos="720"/>
              </w:tabs>
              <w:spacing w:line="276" w:lineRule="auto"/>
              <w:ind w:left="260" w:hanging="274"/>
              <w:contextualSpacing w:val="0"/>
              <w:jc w:val="both"/>
            </w:pPr>
            <w:r w:rsidRPr="00DD1163">
              <w:t>Project &amp; Program Management</w:t>
            </w:r>
          </w:p>
          <w:p w14:paraId="033B0453" w14:textId="77777777" w:rsidR="00512A1A" w:rsidRDefault="00512A1A" w:rsidP="00512A1A">
            <w:pPr>
              <w:pStyle w:val="AoEBullet"/>
              <w:numPr>
                <w:ilvl w:val="0"/>
                <w:numId w:val="13"/>
              </w:numPr>
              <w:tabs>
                <w:tab w:val="left" w:pos="720"/>
              </w:tabs>
              <w:spacing w:line="276" w:lineRule="auto"/>
              <w:ind w:left="260" w:hanging="274"/>
              <w:contextualSpacing w:val="0"/>
              <w:jc w:val="both"/>
            </w:pPr>
            <w:r>
              <w:t>Continuous Process Improvements</w:t>
            </w:r>
          </w:p>
          <w:p w14:paraId="0A218580" w14:textId="77777777" w:rsidR="00512A1A" w:rsidRDefault="00512A1A" w:rsidP="00512A1A">
            <w:pPr>
              <w:pStyle w:val="AoEBullet"/>
              <w:numPr>
                <w:ilvl w:val="0"/>
                <w:numId w:val="13"/>
              </w:numPr>
              <w:tabs>
                <w:tab w:val="left" w:pos="720"/>
              </w:tabs>
              <w:spacing w:line="276" w:lineRule="auto"/>
              <w:ind w:left="260" w:hanging="274"/>
              <w:contextualSpacing w:val="0"/>
              <w:jc w:val="both"/>
            </w:pPr>
            <w:r>
              <w:t>Resource Allocation &amp; Management</w:t>
            </w:r>
          </w:p>
          <w:p w14:paraId="430B37F5" w14:textId="77777777" w:rsidR="00512A1A" w:rsidRDefault="00512A1A" w:rsidP="00512A1A">
            <w:pPr>
              <w:pStyle w:val="AoEBullet"/>
              <w:numPr>
                <w:ilvl w:val="0"/>
                <w:numId w:val="13"/>
              </w:numPr>
              <w:tabs>
                <w:tab w:val="left" w:pos="720"/>
              </w:tabs>
              <w:spacing w:line="276" w:lineRule="auto"/>
              <w:ind w:left="260" w:hanging="274"/>
              <w:contextualSpacing w:val="0"/>
              <w:jc w:val="both"/>
            </w:pPr>
            <w:r w:rsidRPr="00DD1163">
              <w:t>Cultural &amp; Digital Transformation</w:t>
            </w:r>
          </w:p>
          <w:p w14:paraId="206E82E7" w14:textId="77777777" w:rsidR="00512A1A" w:rsidRDefault="00512A1A" w:rsidP="00512A1A">
            <w:pPr>
              <w:pStyle w:val="AoEBullet"/>
              <w:numPr>
                <w:ilvl w:val="0"/>
                <w:numId w:val="13"/>
              </w:numPr>
              <w:tabs>
                <w:tab w:val="left" w:pos="720"/>
              </w:tabs>
              <w:spacing w:line="276" w:lineRule="auto"/>
              <w:ind w:left="260" w:hanging="274"/>
              <w:contextualSpacing w:val="0"/>
              <w:jc w:val="both"/>
            </w:pPr>
            <w:r>
              <w:t>Client Meetings &amp; Presentations</w:t>
            </w:r>
          </w:p>
          <w:p w14:paraId="4AA08A92" w14:textId="77777777" w:rsidR="00512A1A" w:rsidRDefault="00512A1A" w:rsidP="00512A1A">
            <w:pPr>
              <w:pStyle w:val="AoEBullet"/>
              <w:numPr>
                <w:ilvl w:val="0"/>
                <w:numId w:val="13"/>
              </w:numPr>
              <w:tabs>
                <w:tab w:val="left" w:pos="720"/>
              </w:tabs>
              <w:spacing w:line="276" w:lineRule="auto"/>
              <w:ind w:left="260" w:hanging="274"/>
              <w:contextualSpacing w:val="0"/>
              <w:jc w:val="both"/>
            </w:pPr>
            <w:r>
              <w:t>Customer Service &amp; Satisfaction</w:t>
            </w:r>
          </w:p>
        </w:tc>
        <w:tc>
          <w:tcPr>
            <w:tcW w:w="3331" w:type="dxa"/>
            <w:hideMark/>
          </w:tcPr>
          <w:p w14:paraId="0BF0D4CA" w14:textId="77777777" w:rsidR="00512A1A" w:rsidRDefault="00512A1A" w:rsidP="00512A1A">
            <w:pPr>
              <w:pStyle w:val="AoEBullet"/>
              <w:numPr>
                <w:ilvl w:val="0"/>
                <w:numId w:val="13"/>
              </w:numPr>
              <w:tabs>
                <w:tab w:val="left" w:pos="720"/>
              </w:tabs>
              <w:spacing w:line="276" w:lineRule="auto"/>
              <w:ind w:left="260" w:hanging="274"/>
              <w:contextualSpacing w:val="0"/>
              <w:jc w:val="both"/>
            </w:pPr>
            <w:r>
              <w:t>Team leadership &amp; Development</w:t>
            </w:r>
          </w:p>
          <w:p w14:paraId="31200361" w14:textId="77777777" w:rsidR="00512A1A" w:rsidRDefault="00512A1A" w:rsidP="00512A1A">
            <w:pPr>
              <w:pStyle w:val="AoEBullet"/>
              <w:numPr>
                <w:ilvl w:val="0"/>
                <w:numId w:val="13"/>
              </w:numPr>
              <w:tabs>
                <w:tab w:val="left" w:pos="720"/>
              </w:tabs>
              <w:spacing w:line="276" w:lineRule="auto"/>
              <w:ind w:left="260" w:hanging="274"/>
              <w:contextualSpacing w:val="0"/>
              <w:jc w:val="both"/>
            </w:pPr>
            <w:r>
              <w:t>Cost &amp; Revenue Optimization</w:t>
            </w:r>
          </w:p>
          <w:p w14:paraId="342E6A58" w14:textId="77777777" w:rsidR="00512A1A" w:rsidRDefault="00512A1A" w:rsidP="00512A1A">
            <w:pPr>
              <w:pStyle w:val="AoEBullet"/>
              <w:numPr>
                <w:ilvl w:val="0"/>
                <w:numId w:val="13"/>
              </w:numPr>
              <w:tabs>
                <w:tab w:val="left" w:pos="720"/>
              </w:tabs>
              <w:spacing w:line="276" w:lineRule="auto"/>
              <w:ind w:left="260" w:hanging="274"/>
              <w:contextualSpacing w:val="0"/>
              <w:jc w:val="both"/>
            </w:pPr>
            <w:r>
              <w:t>Complex Problem Resolution</w:t>
            </w:r>
          </w:p>
          <w:p w14:paraId="73B27E18" w14:textId="77777777" w:rsidR="00512A1A" w:rsidRDefault="00512A1A" w:rsidP="00512A1A">
            <w:pPr>
              <w:pStyle w:val="AoEBullet"/>
              <w:numPr>
                <w:ilvl w:val="0"/>
                <w:numId w:val="13"/>
              </w:numPr>
              <w:tabs>
                <w:tab w:val="left" w:pos="720"/>
              </w:tabs>
              <w:spacing w:line="276" w:lineRule="auto"/>
              <w:ind w:left="260" w:hanging="274"/>
              <w:contextualSpacing w:val="0"/>
              <w:jc w:val="both"/>
            </w:pPr>
            <w:r>
              <w:t>Stakeholders’ Management</w:t>
            </w:r>
          </w:p>
          <w:p w14:paraId="219C4D8A" w14:textId="77777777" w:rsidR="00512A1A" w:rsidRDefault="00512A1A" w:rsidP="00512A1A">
            <w:pPr>
              <w:pStyle w:val="AoEBullet"/>
              <w:numPr>
                <w:ilvl w:val="0"/>
                <w:numId w:val="13"/>
              </w:numPr>
              <w:tabs>
                <w:tab w:val="left" w:pos="720"/>
              </w:tabs>
              <w:spacing w:line="276" w:lineRule="auto"/>
              <w:ind w:left="260" w:hanging="274"/>
              <w:contextualSpacing w:val="0"/>
              <w:jc w:val="both"/>
            </w:pPr>
            <w:r>
              <w:t>Territory Management</w:t>
            </w:r>
          </w:p>
          <w:p w14:paraId="0457737D" w14:textId="77777777" w:rsidR="00512A1A" w:rsidRDefault="00512A1A" w:rsidP="00512A1A">
            <w:pPr>
              <w:pStyle w:val="AoEBullet"/>
              <w:numPr>
                <w:ilvl w:val="0"/>
                <w:numId w:val="13"/>
              </w:numPr>
              <w:tabs>
                <w:tab w:val="left" w:pos="720"/>
              </w:tabs>
              <w:spacing w:line="276" w:lineRule="auto"/>
              <w:ind w:left="260" w:hanging="274"/>
              <w:contextualSpacing w:val="0"/>
              <w:jc w:val="both"/>
            </w:pPr>
            <w:r>
              <w:t>Performance Management</w:t>
            </w:r>
          </w:p>
          <w:p w14:paraId="29F63969" w14:textId="77777777" w:rsidR="00512A1A" w:rsidRDefault="00512A1A" w:rsidP="00512A1A">
            <w:pPr>
              <w:pStyle w:val="AoEBullet"/>
              <w:numPr>
                <w:ilvl w:val="0"/>
                <w:numId w:val="13"/>
              </w:numPr>
              <w:tabs>
                <w:tab w:val="left" w:pos="720"/>
              </w:tabs>
              <w:spacing w:line="276" w:lineRule="auto"/>
              <w:ind w:left="260" w:hanging="274"/>
              <w:contextualSpacing w:val="0"/>
              <w:jc w:val="both"/>
            </w:pPr>
            <w:r>
              <w:t>Profit &amp; Loss Accountability</w:t>
            </w:r>
          </w:p>
        </w:tc>
      </w:tr>
    </w:tbl>
    <w:p w14:paraId="57BD5914" w14:textId="23663CA9" w:rsidR="007E5D2A" w:rsidRPr="00A94280" w:rsidRDefault="007E5D2A" w:rsidP="00512A1A">
      <w:pPr>
        <w:pStyle w:val="SectionHeading"/>
        <w:spacing w:before="360" w:after="120" w:line="276" w:lineRule="auto"/>
        <w:rPr>
          <w:color w:val="294433"/>
        </w:rPr>
      </w:pPr>
      <w:r w:rsidRPr="00A94280">
        <w:rPr>
          <w:color w:val="294433"/>
        </w:rPr>
        <w:t>Career Experience</w:t>
      </w:r>
    </w:p>
    <w:p w14:paraId="160F4ACE" w14:textId="0519AFDC" w:rsidR="007E5D2A" w:rsidRPr="00A94280" w:rsidRDefault="00C902FC" w:rsidP="00512A1A">
      <w:pPr>
        <w:pStyle w:val="CompanyBlock"/>
        <w:spacing w:before="120" w:line="276" w:lineRule="auto"/>
        <w:jc w:val="both"/>
        <w:rPr>
          <w:color w:val="294433"/>
        </w:rPr>
      </w:pPr>
      <w:r w:rsidRPr="00C902FC">
        <w:rPr>
          <w:color w:val="294433"/>
        </w:rPr>
        <w:t>Schneider Electric</w:t>
      </w:r>
      <w:r>
        <w:rPr>
          <w:color w:val="294433"/>
        </w:rPr>
        <w:t xml:space="preserve">, </w:t>
      </w:r>
      <w:r w:rsidRPr="00C902FC">
        <w:rPr>
          <w:color w:val="294433"/>
        </w:rPr>
        <w:t>Boulder, CO</w:t>
      </w:r>
      <w:r w:rsidR="007E5D2A" w:rsidRPr="00A94280">
        <w:rPr>
          <w:color w:val="294433"/>
        </w:rPr>
        <w:tab/>
      </w:r>
      <w:r>
        <w:rPr>
          <w:color w:val="294433"/>
        </w:rPr>
        <w:t>2010</w:t>
      </w:r>
      <w:r w:rsidR="002935FA" w:rsidRPr="00A94280">
        <w:rPr>
          <w:color w:val="294433"/>
        </w:rPr>
        <w:t xml:space="preserve"> </w:t>
      </w:r>
      <w:r w:rsidR="007E5D2A" w:rsidRPr="00A94280">
        <w:rPr>
          <w:color w:val="294433"/>
        </w:rPr>
        <w:t>– Present</w:t>
      </w:r>
    </w:p>
    <w:p w14:paraId="63B581F2" w14:textId="405FAE25" w:rsidR="007E5D2A" w:rsidRPr="00A94280" w:rsidRDefault="00C902FC" w:rsidP="00512A1A">
      <w:pPr>
        <w:pStyle w:val="JobTitleBlock"/>
        <w:spacing w:after="120" w:line="276" w:lineRule="auto"/>
        <w:ind w:left="0"/>
        <w:contextualSpacing w:val="0"/>
        <w:jc w:val="both"/>
        <w:rPr>
          <w:b w:val="0"/>
          <w:bCs w:val="0"/>
          <w:color w:val="294433"/>
        </w:rPr>
      </w:pPr>
      <w:r w:rsidRPr="00C902FC">
        <w:rPr>
          <w:b w:val="0"/>
          <w:bCs w:val="0"/>
          <w:color w:val="294433"/>
        </w:rPr>
        <w:t>Strategic Account Executive (Schneider), VP of Business Value Consulting (Invensys)</w:t>
      </w:r>
    </w:p>
    <w:p w14:paraId="45471B32" w14:textId="08D67B6A" w:rsidR="007E5D2A" w:rsidRPr="00A94280" w:rsidRDefault="00C902FC" w:rsidP="00512A1A">
      <w:pPr>
        <w:pStyle w:val="JobDescription"/>
        <w:spacing w:before="120" w:after="0" w:line="276" w:lineRule="auto"/>
        <w:contextualSpacing w:val="0"/>
        <w:jc w:val="both"/>
      </w:pPr>
      <w:r w:rsidRPr="00C902FC">
        <w:t>Direct end-to-end operations associated with management of high-value global account “ExxonMobil” for Schneider Electric market</w:t>
      </w:r>
      <w:r w:rsidR="00BB1173">
        <w:t>-</w:t>
      </w:r>
      <w:r w:rsidRPr="00C902FC">
        <w:t>leading provider of industrial automation, including hardware, software, and services worth $30B+. Oversee functions related to opportunity identification and deployment of global business development initiatives to build/retain industry partnerships and accelerate acquisition new accounts. Serve as key point of contact for clients and senior leadership.</w:t>
      </w:r>
      <w:r w:rsidR="007E5D2A" w:rsidRPr="00A94280">
        <w:t xml:space="preserve"> </w:t>
      </w:r>
    </w:p>
    <w:p w14:paraId="25389834" w14:textId="77777777" w:rsidR="00C902FC" w:rsidRPr="00C902FC" w:rsidRDefault="00C902FC" w:rsidP="00512A1A">
      <w:pPr>
        <w:pStyle w:val="JDAccomplishment"/>
        <w:numPr>
          <w:ilvl w:val="0"/>
          <w:numId w:val="8"/>
        </w:numPr>
        <w:spacing w:before="120" w:after="0" w:line="276" w:lineRule="auto"/>
        <w:ind w:left="648"/>
        <w:contextualSpacing w:val="0"/>
        <w:jc w:val="both"/>
      </w:pPr>
      <w:r w:rsidRPr="00C902FC">
        <w:t>Achieved customer success for account worth $65M+ by ensuring service excellence, satisfaction, and growth planning/execution.</w:t>
      </w:r>
    </w:p>
    <w:p w14:paraId="0733DAA3" w14:textId="77777777" w:rsidR="00C902FC" w:rsidRPr="00C902FC" w:rsidRDefault="00C902FC" w:rsidP="00512A1A">
      <w:pPr>
        <w:pStyle w:val="JDAccomplishment"/>
        <w:numPr>
          <w:ilvl w:val="0"/>
          <w:numId w:val="8"/>
        </w:numPr>
        <w:spacing w:before="120" w:after="0" w:line="276" w:lineRule="auto"/>
        <w:ind w:left="648"/>
        <w:contextualSpacing w:val="0"/>
        <w:jc w:val="both"/>
      </w:pPr>
      <w:r w:rsidRPr="00C902FC">
        <w:t>Negotiated and attained optimal terms and conditions for contracts worth $15M+.</w:t>
      </w:r>
    </w:p>
    <w:p w14:paraId="6B574739" w14:textId="15F9B692" w:rsidR="00C902FC" w:rsidRPr="00C902FC" w:rsidRDefault="00C902FC" w:rsidP="00512A1A">
      <w:pPr>
        <w:pStyle w:val="JDAccomplishment"/>
        <w:numPr>
          <w:ilvl w:val="0"/>
          <w:numId w:val="8"/>
        </w:numPr>
        <w:spacing w:before="120" w:after="0" w:line="276" w:lineRule="auto"/>
        <w:ind w:left="648"/>
        <w:contextualSpacing w:val="0"/>
        <w:jc w:val="both"/>
      </w:pPr>
      <w:r w:rsidRPr="00C902FC">
        <w:t>Increased plants</w:t>
      </w:r>
      <w:r w:rsidR="00BB1173">
        <w:t>’</w:t>
      </w:r>
      <w:r w:rsidRPr="00C902FC">
        <w:t xml:space="preserve"> output and performance by devising and deploying robust methodology.</w:t>
      </w:r>
    </w:p>
    <w:p w14:paraId="0E5455C3" w14:textId="77777777" w:rsidR="00C902FC" w:rsidRPr="00C902FC" w:rsidRDefault="00C902FC" w:rsidP="00512A1A">
      <w:pPr>
        <w:pStyle w:val="JDAccomplishment"/>
        <w:numPr>
          <w:ilvl w:val="0"/>
          <w:numId w:val="8"/>
        </w:numPr>
        <w:spacing w:before="120" w:after="0" w:line="276" w:lineRule="auto"/>
        <w:ind w:left="648"/>
        <w:contextualSpacing w:val="0"/>
        <w:jc w:val="both"/>
      </w:pPr>
      <w:r w:rsidRPr="00C902FC">
        <w:t>Honored with Invensys Innovation Award for Asset Performance Management.</w:t>
      </w:r>
    </w:p>
    <w:p w14:paraId="1635B39F" w14:textId="546ADDA6" w:rsidR="00C902FC" w:rsidRPr="00A94280" w:rsidRDefault="00C902FC" w:rsidP="00512A1A">
      <w:pPr>
        <w:pStyle w:val="JDAccomplishment"/>
        <w:numPr>
          <w:ilvl w:val="0"/>
          <w:numId w:val="8"/>
        </w:numPr>
        <w:spacing w:before="120" w:after="0" w:line="276" w:lineRule="auto"/>
        <w:ind w:left="648"/>
        <w:contextualSpacing w:val="0"/>
        <w:jc w:val="both"/>
      </w:pPr>
      <w:r w:rsidRPr="00C902FC">
        <w:t>Improved account growth by 50%+ in five years by growing existing business, introducing new technologies, and expanding into new areas.</w:t>
      </w:r>
    </w:p>
    <w:p w14:paraId="1638281C" w14:textId="708E2B27" w:rsidR="00D94879" w:rsidRPr="00A94280" w:rsidRDefault="00C902FC" w:rsidP="00512A1A">
      <w:pPr>
        <w:pStyle w:val="CompanyBlock"/>
        <w:spacing w:before="240" w:line="276" w:lineRule="auto"/>
        <w:jc w:val="both"/>
        <w:rPr>
          <w:color w:val="294433"/>
        </w:rPr>
      </w:pPr>
      <w:r w:rsidRPr="00C902FC">
        <w:rPr>
          <w:color w:val="294433"/>
        </w:rPr>
        <w:t>Step One Consulting LLC.</w:t>
      </w:r>
      <w:r>
        <w:rPr>
          <w:color w:val="294433"/>
        </w:rPr>
        <w:t xml:space="preserve">, </w:t>
      </w:r>
      <w:r w:rsidRPr="00C902FC">
        <w:rPr>
          <w:color w:val="294433"/>
        </w:rPr>
        <w:t>Westford, MA</w:t>
      </w:r>
      <w:r w:rsidR="00D94879" w:rsidRPr="00A94280">
        <w:rPr>
          <w:color w:val="294433"/>
        </w:rPr>
        <w:tab/>
      </w:r>
      <w:r>
        <w:rPr>
          <w:color w:val="294433"/>
        </w:rPr>
        <w:t>2008</w:t>
      </w:r>
      <w:r w:rsidR="002935FA" w:rsidRPr="00A94280">
        <w:rPr>
          <w:color w:val="294433"/>
        </w:rPr>
        <w:t xml:space="preserve"> </w:t>
      </w:r>
      <w:r w:rsidR="00D94879" w:rsidRPr="00A94280">
        <w:rPr>
          <w:color w:val="294433"/>
        </w:rPr>
        <w:t xml:space="preserve">– </w:t>
      </w:r>
      <w:r>
        <w:rPr>
          <w:color w:val="294433"/>
        </w:rPr>
        <w:t>2010</w:t>
      </w:r>
    </w:p>
    <w:p w14:paraId="036786C1" w14:textId="28CE9ABB" w:rsidR="00D94879" w:rsidRPr="00A94280" w:rsidRDefault="00C902FC" w:rsidP="00512A1A">
      <w:pPr>
        <w:pStyle w:val="JobTitleBlock"/>
        <w:spacing w:after="120" w:line="276" w:lineRule="auto"/>
        <w:ind w:left="0"/>
        <w:contextualSpacing w:val="0"/>
        <w:jc w:val="both"/>
        <w:rPr>
          <w:b w:val="0"/>
          <w:bCs w:val="0"/>
          <w:color w:val="294433"/>
        </w:rPr>
      </w:pPr>
      <w:r w:rsidRPr="00C902FC">
        <w:rPr>
          <w:b w:val="0"/>
          <w:bCs w:val="0"/>
          <w:color w:val="294433"/>
        </w:rPr>
        <w:t>Principal</w:t>
      </w:r>
      <w:r>
        <w:rPr>
          <w:b w:val="0"/>
          <w:bCs w:val="0"/>
          <w:color w:val="294433"/>
        </w:rPr>
        <w:t xml:space="preserve"> Consultant</w:t>
      </w:r>
    </w:p>
    <w:p w14:paraId="35A93FA7" w14:textId="1745985C" w:rsidR="00D94879" w:rsidRPr="00A94280" w:rsidRDefault="00C902FC" w:rsidP="00512A1A">
      <w:pPr>
        <w:pStyle w:val="JobDescription"/>
        <w:spacing w:before="120" w:after="0" w:line="276" w:lineRule="auto"/>
        <w:contextualSpacing w:val="0"/>
        <w:jc w:val="both"/>
      </w:pPr>
      <w:r w:rsidRPr="00335625">
        <w:t>Delivered exceptional leadership support to consulting company offering services/solutions for design/implementation of real-time performance metrics/dashboards and manufacturing environmental sustainability. Headed full spectrum related to implementation of operations improvement strategies in diverse industries, including CPG, automotive, food, and beverage. Acted as key point of liaison for the largest client “Heinz”. Managed all facets of business value assessments in coordination with customers.</w:t>
      </w:r>
      <w:r w:rsidR="00D94879" w:rsidRPr="00A94280">
        <w:t xml:space="preserve"> </w:t>
      </w:r>
    </w:p>
    <w:p w14:paraId="70DA853C" w14:textId="77777777" w:rsidR="00335625" w:rsidRDefault="00335625" w:rsidP="00512A1A">
      <w:pPr>
        <w:pStyle w:val="JDAccomplishment"/>
        <w:numPr>
          <w:ilvl w:val="0"/>
          <w:numId w:val="8"/>
        </w:numPr>
        <w:spacing w:before="120" w:after="0" w:line="276" w:lineRule="auto"/>
        <w:ind w:left="648"/>
        <w:contextualSpacing w:val="0"/>
        <w:jc w:val="both"/>
      </w:pPr>
      <w:r>
        <w:lastRenderedPageBreak/>
        <w:t xml:space="preserve">Increased throughput and reduced waste by 30%+. </w:t>
      </w:r>
    </w:p>
    <w:p w14:paraId="0A3635D4" w14:textId="77777777" w:rsidR="00335625" w:rsidRDefault="00335625" w:rsidP="00512A1A">
      <w:pPr>
        <w:pStyle w:val="JDAccomplishment"/>
        <w:numPr>
          <w:ilvl w:val="0"/>
          <w:numId w:val="8"/>
        </w:numPr>
        <w:spacing w:before="120" w:after="0" w:line="276" w:lineRule="auto"/>
        <w:ind w:left="648"/>
        <w:contextualSpacing w:val="0"/>
        <w:jc w:val="both"/>
      </w:pPr>
      <w:r>
        <w:t>Engaged with partners and systems vendors to improve customer value and performance.</w:t>
      </w:r>
    </w:p>
    <w:p w14:paraId="2D8B03C5" w14:textId="5CBBB033" w:rsidR="00D94879" w:rsidRPr="00A94280" w:rsidRDefault="00335625" w:rsidP="00512A1A">
      <w:pPr>
        <w:pStyle w:val="JDAccomplishment"/>
        <w:numPr>
          <w:ilvl w:val="0"/>
          <w:numId w:val="8"/>
        </w:numPr>
        <w:spacing w:before="120" w:after="0" w:line="276" w:lineRule="auto"/>
        <w:ind w:left="648"/>
        <w:contextualSpacing w:val="0"/>
        <w:jc w:val="both"/>
      </w:pPr>
      <w:r>
        <w:t>Uncovered and capitalized on top financial opportunities for improvement to optimize revenue and profit margins.</w:t>
      </w:r>
    </w:p>
    <w:p w14:paraId="55F72A60" w14:textId="32BE469E" w:rsidR="007E5D2A" w:rsidRPr="00A94280" w:rsidRDefault="007E5D2A" w:rsidP="00512A1A">
      <w:pPr>
        <w:pStyle w:val="SectionHeading"/>
        <w:spacing w:before="360" w:after="120" w:line="276" w:lineRule="auto"/>
        <w:rPr>
          <w:color w:val="294433"/>
        </w:rPr>
      </w:pPr>
      <w:r w:rsidRPr="00A94280">
        <w:rPr>
          <w:color w:val="294433"/>
        </w:rPr>
        <w:t>Additional Experience</w:t>
      </w:r>
    </w:p>
    <w:p w14:paraId="07C8C87D" w14:textId="216DEFE1" w:rsidR="00485EAA" w:rsidRPr="00485EAA" w:rsidRDefault="00485EAA" w:rsidP="00512A1A">
      <w:pPr>
        <w:pStyle w:val="CompanyBlock"/>
        <w:spacing w:before="240" w:line="276" w:lineRule="auto"/>
        <w:jc w:val="both"/>
        <w:rPr>
          <w:color w:val="294433"/>
        </w:rPr>
      </w:pPr>
      <w:r w:rsidRPr="00485EAA">
        <w:rPr>
          <w:color w:val="294433"/>
        </w:rPr>
        <w:t>Director</w:t>
      </w:r>
      <w:r w:rsidR="00AC409E">
        <w:rPr>
          <w:color w:val="294433"/>
        </w:rPr>
        <w:t>,</w:t>
      </w:r>
      <w:r w:rsidRPr="00485EAA">
        <w:rPr>
          <w:color w:val="294433"/>
        </w:rPr>
        <w:t xml:space="preserve"> Deloitte Consulting</w:t>
      </w:r>
      <w:r w:rsidR="00AC409E">
        <w:rPr>
          <w:color w:val="294433"/>
        </w:rPr>
        <w:t>,</w:t>
      </w:r>
      <w:r w:rsidRPr="00485EAA">
        <w:rPr>
          <w:color w:val="294433"/>
        </w:rPr>
        <w:t xml:space="preserve"> Boston, MA</w:t>
      </w:r>
    </w:p>
    <w:p w14:paraId="3CC02B31" w14:textId="77777777" w:rsidR="00485EAA" w:rsidRPr="00485EAA" w:rsidRDefault="00485EAA" w:rsidP="00512A1A">
      <w:pPr>
        <w:pStyle w:val="JobDescription"/>
        <w:spacing w:before="120" w:after="0" w:line="276" w:lineRule="auto"/>
        <w:contextualSpacing w:val="0"/>
        <w:jc w:val="both"/>
      </w:pPr>
      <w:r w:rsidRPr="00485EAA">
        <w:t xml:space="preserve">Directed day-to-day functions related to business growth, operations management, performance improvement, environmental sustainability, and leadership engagement as Keynote Speaker. Led Strategy &amp; Operations Group for management consulting firm worth with market value of $3B+. </w:t>
      </w:r>
    </w:p>
    <w:p w14:paraId="1873347A" w14:textId="72872108" w:rsidR="00485EAA" w:rsidRPr="00485EAA" w:rsidRDefault="00AC409E" w:rsidP="00512A1A">
      <w:pPr>
        <w:pStyle w:val="CompanyBlock"/>
        <w:spacing w:before="240" w:line="276" w:lineRule="auto"/>
        <w:jc w:val="both"/>
        <w:rPr>
          <w:color w:val="294433"/>
        </w:rPr>
      </w:pPr>
      <w:r>
        <w:rPr>
          <w:color w:val="294433"/>
        </w:rPr>
        <w:t>Chief Executive Officer,</w:t>
      </w:r>
      <w:r w:rsidR="00485EAA" w:rsidRPr="00485EAA">
        <w:rPr>
          <w:color w:val="294433"/>
        </w:rPr>
        <w:t xml:space="preserve"> Hagen &amp; Co., Inc.</w:t>
      </w:r>
      <w:r>
        <w:rPr>
          <w:color w:val="294433"/>
        </w:rPr>
        <w:t xml:space="preserve">, </w:t>
      </w:r>
      <w:r w:rsidR="00485EAA" w:rsidRPr="00485EAA">
        <w:rPr>
          <w:color w:val="294433"/>
        </w:rPr>
        <w:t>Marblehead, MA</w:t>
      </w:r>
    </w:p>
    <w:p w14:paraId="1C805006" w14:textId="77777777" w:rsidR="00485EAA" w:rsidRPr="00485EAA" w:rsidRDefault="00485EAA" w:rsidP="00512A1A">
      <w:pPr>
        <w:pStyle w:val="JobDescription"/>
        <w:spacing w:before="120" w:after="0" w:line="276" w:lineRule="auto"/>
        <w:contextualSpacing w:val="0"/>
        <w:jc w:val="both"/>
      </w:pPr>
      <w:r w:rsidRPr="00485EAA">
        <w:t>Generated $3.5M+ in revenue and increased headcount by 3X for international manufacturing performance consulting firm. Led client engagements and delivered $10M+ in profit improvement. Oversaw $3.5M+ project for large textile operation while increasing performance, efficiency, output, reliability, and profitability.</w:t>
      </w:r>
    </w:p>
    <w:p w14:paraId="40141E46" w14:textId="0E502A7B" w:rsidR="00485EAA" w:rsidRPr="00485EAA" w:rsidRDefault="00485EAA" w:rsidP="00512A1A">
      <w:pPr>
        <w:pStyle w:val="CompanyBlock"/>
        <w:spacing w:before="240" w:line="276" w:lineRule="auto"/>
        <w:jc w:val="both"/>
        <w:rPr>
          <w:color w:val="294433"/>
        </w:rPr>
      </w:pPr>
      <w:r w:rsidRPr="00485EAA">
        <w:rPr>
          <w:color w:val="294433"/>
        </w:rPr>
        <w:t>Vice President, Performance Solutions</w:t>
      </w:r>
      <w:r w:rsidR="00AC409E">
        <w:rPr>
          <w:color w:val="294433"/>
        </w:rPr>
        <w:t>,</w:t>
      </w:r>
      <w:r w:rsidRPr="00485EAA">
        <w:rPr>
          <w:color w:val="294433"/>
        </w:rPr>
        <w:t xml:space="preserve"> Invensys</w:t>
      </w:r>
      <w:r w:rsidR="00AC409E">
        <w:rPr>
          <w:color w:val="294433"/>
        </w:rPr>
        <w:t>,</w:t>
      </w:r>
      <w:r w:rsidRPr="00485EAA">
        <w:rPr>
          <w:color w:val="294433"/>
        </w:rPr>
        <w:t xml:space="preserve"> Foxboro, MA </w:t>
      </w:r>
    </w:p>
    <w:p w14:paraId="5EDA2930" w14:textId="02CDB8D2" w:rsidR="00485EAA" w:rsidRPr="00485EAA" w:rsidRDefault="00485EAA" w:rsidP="00512A1A">
      <w:pPr>
        <w:pStyle w:val="JobDescription"/>
        <w:spacing w:before="120" w:after="0" w:line="276" w:lineRule="auto"/>
        <w:contextualSpacing w:val="0"/>
        <w:jc w:val="both"/>
      </w:pPr>
      <w:r w:rsidRPr="00485EAA">
        <w:t>Headed full lifecycle of performance solutions in North America, Europe</w:t>
      </w:r>
      <w:r w:rsidR="00BB1173">
        <w:t>,</w:t>
      </w:r>
      <w:r w:rsidRPr="00485EAA">
        <w:t xml:space="preserve"> and Asia for $13B+ provider of industrial automation and controls hardware, software, and services. Increased staff from 50 to 450+, acquired/integrated 3 companies, and improved revenue from $5M to $85M+.</w:t>
      </w:r>
    </w:p>
    <w:p w14:paraId="605EA907" w14:textId="15DB9592" w:rsidR="00485EAA" w:rsidRPr="00485EAA" w:rsidRDefault="00485EAA" w:rsidP="00512A1A">
      <w:pPr>
        <w:pStyle w:val="CompanyBlock"/>
        <w:spacing w:before="240" w:line="276" w:lineRule="auto"/>
        <w:jc w:val="both"/>
        <w:rPr>
          <w:color w:val="294433"/>
        </w:rPr>
      </w:pPr>
      <w:r w:rsidRPr="00485EAA">
        <w:rPr>
          <w:color w:val="294433"/>
        </w:rPr>
        <w:t>Vice President, Business Operations</w:t>
      </w:r>
      <w:r w:rsidR="00AC409E">
        <w:rPr>
          <w:color w:val="294433"/>
        </w:rPr>
        <w:t xml:space="preserve">, </w:t>
      </w:r>
      <w:r w:rsidRPr="00485EAA">
        <w:rPr>
          <w:color w:val="294433"/>
        </w:rPr>
        <w:t>Aspen Technology, Inc. (formerly Setpoint, Inc.)</w:t>
      </w:r>
      <w:r w:rsidR="00AC409E">
        <w:rPr>
          <w:color w:val="294433"/>
        </w:rPr>
        <w:t>,</w:t>
      </w:r>
      <w:r w:rsidRPr="00485EAA">
        <w:rPr>
          <w:color w:val="294433"/>
        </w:rPr>
        <w:t xml:space="preserve"> Cambridge, MA</w:t>
      </w:r>
    </w:p>
    <w:p w14:paraId="2A874EE8" w14:textId="29381453" w:rsidR="00485EAA" w:rsidRPr="00485EAA" w:rsidRDefault="00485EAA" w:rsidP="00512A1A">
      <w:pPr>
        <w:pStyle w:val="JobDescription"/>
        <w:spacing w:before="120" w:after="0" w:line="276" w:lineRule="auto"/>
        <w:contextualSpacing w:val="0"/>
        <w:jc w:val="both"/>
      </w:pPr>
      <w:r w:rsidRPr="00485EAA">
        <w:t>Led 150+ global projects with team of 100+ engineers for software/services company worth$300M+ to improve efficiency of manufacturing process. Spearheaded worldwide implementation of Oracle ERP system, including financials, order entry</w:t>
      </w:r>
      <w:r w:rsidR="00BB1173">
        <w:t>,</w:t>
      </w:r>
      <w:r w:rsidRPr="00485EAA">
        <w:t xml:space="preserve"> and customer service with internal and external resources.</w:t>
      </w:r>
    </w:p>
    <w:p w14:paraId="03C187AF" w14:textId="35429E98" w:rsidR="00485EAA" w:rsidRPr="00485EAA" w:rsidRDefault="00485EAA" w:rsidP="00512A1A">
      <w:pPr>
        <w:pStyle w:val="CompanyBlock"/>
        <w:spacing w:before="240" w:line="276" w:lineRule="auto"/>
        <w:jc w:val="both"/>
        <w:rPr>
          <w:color w:val="294433"/>
        </w:rPr>
      </w:pPr>
      <w:r w:rsidRPr="00485EAA">
        <w:rPr>
          <w:color w:val="294433"/>
        </w:rPr>
        <w:t>Applications Engineer</w:t>
      </w:r>
      <w:r w:rsidR="00AC409E">
        <w:rPr>
          <w:color w:val="294433"/>
        </w:rPr>
        <w:t xml:space="preserve">, </w:t>
      </w:r>
      <w:r w:rsidRPr="00485EAA">
        <w:rPr>
          <w:color w:val="294433"/>
        </w:rPr>
        <w:t>Imperial Oil Ltd. (ESSO)</w:t>
      </w:r>
    </w:p>
    <w:p w14:paraId="062199D8" w14:textId="5E45C0B7" w:rsidR="007E5D2A" w:rsidRPr="00A94280" w:rsidRDefault="00485EAA" w:rsidP="00512A1A">
      <w:pPr>
        <w:pStyle w:val="CompanyBlock"/>
        <w:spacing w:before="240" w:line="276" w:lineRule="auto"/>
        <w:jc w:val="both"/>
        <w:rPr>
          <w:color w:val="294433"/>
        </w:rPr>
      </w:pPr>
      <w:r w:rsidRPr="00485EAA">
        <w:rPr>
          <w:color w:val="294433"/>
        </w:rPr>
        <w:t>Control Engineer</w:t>
      </w:r>
      <w:r w:rsidR="00AC409E">
        <w:rPr>
          <w:color w:val="294433"/>
        </w:rPr>
        <w:t xml:space="preserve">, </w:t>
      </w:r>
      <w:r w:rsidRPr="00485EAA">
        <w:rPr>
          <w:color w:val="294433"/>
        </w:rPr>
        <w:t>Imperial Chemical Industries, PLC</w:t>
      </w:r>
      <w:r w:rsidR="007E5D2A" w:rsidRPr="00A94280">
        <w:rPr>
          <w:color w:val="294433"/>
        </w:rPr>
        <w:tab/>
      </w:r>
    </w:p>
    <w:p w14:paraId="33E479C6" w14:textId="77777777" w:rsidR="007E5D2A" w:rsidRPr="00A94280" w:rsidRDefault="007E5D2A" w:rsidP="00512A1A">
      <w:pPr>
        <w:pStyle w:val="SectionHeading"/>
        <w:spacing w:before="360" w:after="120" w:line="276" w:lineRule="auto"/>
        <w:rPr>
          <w:color w:val="294433"/>
        </w:rPr>
      </w:pPr>
      <w:r w:rsidRPr="00A94280">
        <w:rPr>
          <w:color w:val="294433"/>
        </w:rPr>
        <w:t>Education</w:t>
      </w:r>
    </w:p>
    <w:p w14:paraId="5F206EBC" w14:textId="5438E46D" w:rsidR="007E5D2A" w:rsidRPr="00A94280" w:rsidRDefault="00A91407" w:rsidP="00512A1A">
      <w:pPr>
        <w:pStyle w:val="EduDegree"/>
        <w:spacing w:line="276" w:lineRule="auto"/>
        <w:ind w:left="0"/>
        <w:jc w:val="both"/>
        <w:rPr>
          <w:color w:val="294433"/>
        </w:rPr>
      </w:pPr>
      <w:r w:rsidRPr="00A91407">
        <w:rPr>
          <w:color w:val="294433"/>
        </w:rPr>
        <w:t>B.Sc. in Chemical Engineering</w:t>
      </w:r>
      <w:r w:rsidR="00AC409E">
        <w:rPr>
          <w:color w:val="294433"/>
        </w:rPr>
        <w:t xml:space="preserve"> - </w:t>
      </w:r>
      <w:r w:rsidR="00AC409E" w:rsidRPr="00AC409E">
        <w:rPr>
          <w:color w:val="294433"/>
        </w:rPr>
        <w:t>Graduated with Honors</w:t>
      </w:r>
    </w:p>
    <w:p w14:paraId="7A450905" w14:textId="6E4DB164" w:rsidR="007E5D2A" w:rsidRPr="00A94280" w:rsidRDefault="00A91407" w:rsidP="00512A1A">
      <w:pPr>
        <w:pStyle w:val="EduInfo"/>
        <w:spacing w:line="276" w:lineRule="auto"/>
        <w:contextualSpacing w:val="0"/>
        <w:jc w:val="both"/>
      </w:pPr>
      <w:r w:rsidRPr="00A91407">
        <w:t>University of Leeds</w:t>
      </w:r>
      <w:r>
        <w:t xml:space="preserve">, </w:t>
      </w:r>
      <w:r w:rsidRPr="00A91407">
        <w:t>Leeds, UK</w:t>
      </w:r>
      <w:r w:rsidR="002935FA" w:rsidRPr="00A91407">
        <w:t xml:space="preserve"> </w:t>
      </w:r>
    </w:p>
    <w:p w14:paraId="4AA622E7" w14:textId="7E7BF227" w:rsidR="007E5D2A" w:rsidRPr="00A94280" w:rsidRDefault="00AC409E" w:rsidP="00512A1A">
      <w:pPr>
        <w:pStyle w:val="SectionHeading"/>
        <w:spacing w:before="360" w:after="120" w:line="276" w:lineRule="auto"/>
        <w:rPr>
          <w:color w:val="294433"/>
        </w:rPr>
      </w:pPr>
      <w:r w:rsidRPr="00AC409E">
        <w:rPr>
          <w:color w:val="294433"/>
        </w:rPr>
        <w:t>Publications</w:t>
      </w:r>
    </w:p>
    <w:p w14:paraId="184E1FF6" w14:textId="77777777" w:rsidR="00AC409E" w:rsidRPr="00AC409E" w:rsidRDefault="00AC409E" w:rsidP="00512A1A">
      <w:pPr>
        <w:pStyle w:val="CompanyBlock"/>
        <w:spacing w:before="60" w:line="276" w:lineRule="auto"/>
        <w:jc w:val="both"/>
        <w:rPr>
          <w:color w:val="294433"/>
        </w:rPr>
      </w:pPr>
      <w:r w:rsidRPr="00AC409E">
        <w:rPr>
          <w:color w:val="294433"/>
        </w:rPr>
        <w:t xml:space="preserve">Zero to Hero”, a new approach to help increase the returns from performance improvement investments | </w:t>
      </w:r>
      <w:r w:rsidRPr="00AC409E">
        <w:rPr>
          <w:b w:val="0"/>
          <w:bCs w:val="0"/>
          <w:color w:val="auto"/>
        </w:rPr>
        <w:t>Deloitte Publication</w:t>
      </w:r>
    </w:p>
    <w:p w14:paraId="082CCC47" w14:textId="77777777" w:rsidR="00AC409E" w:rsidRPr="00AC409E" w:rsidRDefault="00AC409E" w:rsidP="00512A1A">
      <w:pPr>
        <w:pStyle w:val="CompanyBlock"/>
        <w:spacing w:before="60" w:line="276" w:lineRule="auto"/>
        <w:jc w:val="both"/>
        <w:rPr>
          <w:color w:val="294433"/>
        </w:rPr>
      </w:pPr>
      <w:r w:rsidRPr="00AC409E">
        <w:rPr>
          <w:color w:val="294433"/>
        </w:rPr>
        <w:t xml:space="preserve">“Sustainability: From the Boardroom to the Breakroom” | </w:t>
      </w:r>
      <w:r w:rsidRPr="00AC409E">
        <w:rPr>
          <w:b w:val="0"/>
          <w:bCs w:val="0"/>
          <w:color w:val="auto"/>
        </w:rPr>
        <w:t>Deloitte/GMA Publication</w:t>
      </w:r>
    </w:p>
    <w:p w14:paraId="39A58434" w14:textId="77777777" w:rsidR="00AC409E" w:rsidRPr="00AC409E" w:rsidRDefault="00AC409E" w:rsidP="00512A1A">
      <w:pPr>
        <w:pStyle w:val="CompanyBlock"/>
        <w:spacing w:before="60" w:line="276" w:lineRule="auto"/>
        <w:jc w:val="both"/>
        <w:rPr>
          <w:b w:val="0"/>
          <w:bCs w:val="0"/>
          <w:color w:val="auto"/>
        </w:rPr>
      </w:pPr>
      <w:r w:rsidRPr="00AC409E">
        <w:rPr>
          <w:color w:val="294433"/>
        </w:rPr>
        <w:t xml:space="preserve">“Implementing a Global Order Entry System in Oracle” | </w:t>
      </w:r>
      <w:r w:rsidRPr="00AC409E">
        <w:rPr>
          <w:b w:val="0"/>
          <w:bCs w:val="0"/>
          <w:color w:val="auto"/>
        </w:rPr>
        <w:t>Oracle Users Group</w:t>
      </w:r>
    </w:p>
    <w:p w14:paraId="2CAD882E" w14:textId="07E3318D" w:rsidR="00AC409E" w:rsidRDefault="00AC409E" w:rsidP="00512A1A">
      <w:pPr>
        <w:pStyle w:val="CompanyBlock"/>
        <w:spacing w:before="60" w:line="276" w:lineRule="auto"/>
        <w:jc w:val="both"/>
        <w:rPr>
          <w:b w:val="0"/>
          <w:bCs w:val="0"/>
          <w:color w:val="auto"/>
        </w:rPr>
      </w:pPr>
      <w:r w:rsidRPr="00AC409E">
        <w:rPr>
          <w:color w:val="294433"/>
        </w:rPr>
        <w:t xml:space="preserve">“Advanced Controls Improve: Profitability of UOP CCR Platformer” | </w:t>
      </w:r>
      <w:r w:rsidRPr="00AC409E">
        <w:rPr>
          <w:b w:val="0"/>
          <w:bCs w:val="0"/>
          <w:color w:val="auto"/>
        </w:rPr>
        <w:t>Platforming Reformulated Fuel Magazine</w:t>
      </w:r>
    </w:p>
    <w:p w14:paraId="0A0E61DD" w14:textId="77777777" w:rsidR="004263CC" w:rsidRDefault="004263CC" w:rsidP="00512A1A">
      <w:pPr>
        <w:pStyle w:val="SectionHeading"/>
        <w:spacing w:before="360" w:after="120" w:line="276" w:lineRule="auto"/>
        <w:jc w:val="both"/>
        <w:rPr>
          <w:b w:val="0"/>
          <w:bCs w:val="0"/>
          <w:color w:val="294433"/>
        </w:rPr>
      </w:pPr>
      <w:r w:rsidRPr="004263CC">
        <w:rPr>
          <w:color w:val="294433"/>
        </w:rPr>
        <w:t>US Patents</w:t>
      </w:r>
    </w:p>
    <w:p w14:paraId="31F0AD50" w14:textId="0768A812" w:rsidR="004263CC" w:rsidRPr="00AC409E" w:rsidRDefault="004263CC" w:rsidP="00512A1A">
      <w:pPr>
        <w:pStyle w:val="CompanyBlock"/>
        <w:spacing w:before="120" w:line="276" w:lineRule="auto"/>
        <w:jc w:val="both"/>
        <w:rPr>
          <w:color w:val="294433"/>
        </w:rPr>
      </w:pPr>
      <w:r w:rsidRPr="004263CC">
        <w:rPr>
          <w:color w:val="294433"/>
        </w:rPr>
        <w:t xml:space="preserve">Developed Asset Management of a Process Control System | </w:t>
      </w:r>
      <w:r w:rsidRPr="004263CC">
        <w:rPr>
          <w:b w:val="0"/>
          <w:bCs w:val="0"/>
          <w:color w:val="auto"/>
        </w:rPr>
        <w:t>US Patent 10, 943, 195</w:t>
      </w:r>
    </w:p>
    <w:sectPr w:rsidR="004263CC" w:rsidRPr="00AC409E" w:rsidSect="00641691">
      <w:footerReference w:type="default" r:id="rId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0CF25" w14:textId="77777777" w:rsidR="00CB53E0" w:rsidRDefault="00CB53E0" w:rsidP="00641691">
      <w:r>
        <w:separator/>
      </w:r>
    </w:p>
  </w:endnote>
  <w:endnote w:type="continuationSeparator" w:id="0">
    <w:p w14:paraId="420C312B" w14:textId="77777777" w:rsidR="00CB53E0" w:rsidRDefault="00CB53E0" w:rsidP="00641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GothicURW-Boo">
    <w:altName w:val="Cambria"/>
    <w:panose1 w:val="00000000000000000000"/>
    <w:charset w:val="4D"/>
    <w:family w:val="auto"/>
    <w:notTrueType/>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E1B3" w14:textId="7787A97F" w:rsidR="00641691" w:rsidRPr="00B6594D" w:rsidRDefault="001B107A">
    <w:pPr>
      <w:tabs>
        <w:tab w:val="center" w:pos="4550"/>
        <w:tab w:val="left" w:pos="5818"/>
      </w:tabs>
      <w:ind w:right="260"/>
      <w:jc w:val="right"/>
      <w:rPr>
        <w:rFonts w:ascii="Century" w:hAnsi="Century"/>
        <w:color w:val="0F5581"/>
        <w:sz w:val="18"/>
        <w:szCs w:val="18"/>
      </w:rPr>
    </w:pPr>
    <w:r>
      <w:rPr>
        <w:rFonts w:ascii="Century" w:hAnsi="Century"/>
        <w:noProof/>
        <w:color w:val="0F5581"/>
        <w:spacing w:val="60"/>
        <w:sz w:val="18"/>
        <w:szCs w:val="18"/>
      </w:rPr>
      <mc:AlternateContent>
        <mc:Choice Requires="wps">
          <w:drawing>
            <wp:anchor distT="0" distB="0" distL="114300" distR="114300" simplePos="0" relativeHeight="251658240" behindDoc="0" locked="0" layoutInCell="0" allowOverlap="1" wp14:anchorId="2A7E66BF" wp14:editId="7BD13EAF">
              <wp:simplePos x="0" y="0"/>
              <wp:positionH relativeFrom="page">
                <wp:posOffset>0</wp:posOffset>
              </wp:positionH>
              <wp:positionV relativeFrom="page">
                <wp:posOffset>9615170</wp:posOffset>
              </wp:positionV>
              <wp:extent cx="7772400" cy="252095"/>
              <wp:effectExtent l="0" t="0" r="0" b="14605"/>
              <wp:wrapNone/>
              <wp:docPr id="2" name="MSIPCMfc0c4ca2a94f9f2fcde54303" descr="{&quot;HashCode&quot;:123538866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EBDB74" w14:textId="0A900B04" w:rsidR="001B107A" w:rsidRPr="001B107A" w:rsidRDefault="001B107A" w:rsidP="001B107A">
                          <w:pPr>
                            <w:jc w:val="center"/>
                            <w:rPr>
                              <w:rFonts w:ascii="Arial" w:hAnsi="Arial" w:cs="Arial"/>
                              <w:color w:val="626469"/>
                              <w:sz w:val="12"/>
                            </w:rPr>
                          </w:pPr>
                          <w:r w:rsidRPr="001B107A">
                            <w:rPr>
                              <w:rFonts w:ascii="Arial" w:hAnsi="Arial" w:cs="Arial"/>
                              <w:color w:val="626469"/>
                              <w:sz w:val="12"/>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7E66BF" id="_x0000_t202" coordsize="21600,21600" o:spt="202" path="m,l,21600r21600,l21600,xe">
              <v:stroke joinstyle="miter"/>
              <v:path gradientshapeok="t" o:connecttype="rect"/>
            </v:shapetype>
            <v:shape id="MSIPCMfc0c4ca2a94f9f2fcde54303" o:spid="_x0000_s1026" type="#_x0000_t202" alt="{&quot;HashCode&quot;:1235388660,&quot;Height&quot;:792.0,&quot;Width&quot;:612.0,&quot;Placement&quot;:&quot;Footer&quot;,&quot;Index&quot;:&quot;Primary&quot;,&quot;Section&quot;:1,&quot;Top&quot;:0.0,&quot;Left&quot;:0.0}" style="position:absolute;left:0;text-align:left;margin-left:0;margin-top:757.1pt;width:612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" o:allowincell="f" filled="f" stroked="f" strokeweight=".5pt">
              <v:textbox inset=",0,,0">
                <w:txbxContent>
                  <w:p w14:paraId="69EBDB74" w14:textId="0A900B04" w:rsidR="001B107A" w:rsidRPr="001B107A" w:rsidRDefault="001B107A" w:rsidP="001B107A">
                    <w:pPr>
                      <w:jc w:val="center"/>
                      <w:rPr>
                        <w:rFonts w:ascii="Arial" w:hAnsi="Arial" w:cs="Arial"/>
                        <w:color w:val="626469"/>
                        <w:sz w:val="12"/>
                      </w:rPr>
                    </w:pPr>
                    <w:r w:rsidRPr="001B107A">
                      <w:rPr>
                        <w:rFonts w:ascii="Arial" w:hAnsi="Arial" w:cs="Arial"/>
                        <w:color w:val="626469"/>
                        <w:sz w:val="12"/>
                      </w:rPr>
                      <w:t>Internal</w:t>
                    </w:r>
                  </w:p>
                </w:txbxContent>
              </v:textbox>
              <w10:wrap anchorx="page" anchory="page"/>
            </v:shape>
          </w:pict>
        </mc:Fallback>
      </mc:AlternateContent>
    </w:r>
    <w:r w:rsidR="00641691" w:rsidRPr="00B6594D">
      <w:rPr>
        <w:rFonts w:ascii="Century" w:hAnsi="Century"/>
        <w:color w:val="0F5581"/>
        <w:spacing w:val="60"/>
        <w:sz w:val="18"/>
        <w:szCs w:val="18"/>
      </w:rPr>
      <w:t>Page</w:t>
    </w:r>
    <w:r w:rsidR="00641691" w:rsidRPr="00B6594D">
      <w:rPr>
        <w:rFonts w:ascii="Century" w:hAnsi="Century"/>
        <w:color w:val="0F5581"/>
        <w:sz w:val="18"/>
        <w:szCs w:val="18"/>
      </w:rPr>
      <w:t xml:space="preserve"> </w:t>
    </w:r>
    <w:r w:rsidR="00641691" w:rsidRPr="00B6594D">
      <w:rPr>
        <w:rFonts w:ascii="Century" w:hAnsi="Century"/>
        <w:color w:val="0F5581"/>
        <w:sz w:val="18"/>
        <w:szCs w:val="18"/>
      </w:rPr>
      <w:fldChar w:fldCharType="begin"/>
    </w:r>
    <w:r w:rsidR="00641691" w:rsidRPr="00B6594D">
      <w:rPr>
        <w:rFonts w:ascii="Century" w:hAnsi="Century"/>
        <w:color w:val="0F5581"/>
        <w:sz w:val="18"/>
        <w:szCs w:val="18"/>
      </w:rPr>
      <w:instrText xml:space="preserve"> PAGE   \* MERGEFORMAT </w:instrText>
    </w:r>
    <w:r w:rsidR="00641691" w:rsidRPr="00B6594D">
      <w:rPr>
        <w:rFonts w:ascii="Century" w:hAnsi="Century"/>
        <w:color w:val="0F5581"/>
        <w:sz w:val="18"/>
        <w:szCs w:val="18"/>
      </w:rPr>
      <w:fldChar w:fldCharType="separate"/>
    </w:r>
    <w:r w:rsidR="00641691" w:rsidRPr="00B6594D">
      <w:rPr>
        <w:rFonts w:ascii="Century" w:hAnsi="Century"/>
        <w:noProof/>
        <w:color w:val="0F5581"/>
        <w:sz w:val="18"/>
        <w:szCs w:val="18"/>
      </w:rPr>
      <w:t>1</w:t>
    </w:r>
    <w:r w:rsidR="00641691" w:rsidRPr="00B6594D">
      <w:rPr>
        <w:rFonts w:ascii="Century" w:hAnsi="Century"/>
        <w:color w:val="0F5581"/>
        <w:sz w:val="18"/>
        <w:szCs w:val="18"/>
      </w:rPr>
      <w:fldChar w:fldCharType="end"/>
    </w:r>
    <w:r w:rsidR="00641691" w:rsidRPr="00B6594D">
      <w:rPr>
        <w:rFonts w:ascii="Century" w:hAnsi="Century"/>
        <w:color w:val="0F5581"/>
        <w:sz w:val="18"/>
        <w:szCs w:val="18"/>
      </w:rPr>
      <w:t xml:space="preserve"> | </w:t>
    </w:r>
    <w:r w:rsidR="00641691" w:rsidRPr="00B6594D">
      <w:rPr>
        <w:rFonts w:ascii="Century" w:hAnsi="Century"/>
        <w:color w:val="0F5581"/>
        <w:sz w:val="18"/>
        <w:szCs w:val="18"/>
      </w:rPr>
      <w:fldChar w:fldCharType="begin"/>
    </w:r>
    <w:r w:rsidR="00641691" w:rsidRPr="00B6594D">
      <w:rPr>
        <w:rFonts w:ascii="Century" w:hAnsi="Century"/>
        <w:color w:val="0F5581"/>
        <w:sz w:val="18"/>
        <w:szCs w:val="18"/>
      </w:rPr>
      <w:instrText xml:space="preserve"> NUMPAGES  \* Arabic  \* MERGEFORMAT </w:instrText>
    </w:r>
    <w:r w:rsidR="00641691" w:rsidRPr="00B6594D">
      <w:rPr>
        <w:rFonts w:ascii="Century" w:hAnsi="Century"/>
        <w:color w:val="0F5581"/>
        <w:sz w:val="18"/>
        <w:szCs w:val="18"/>
      </w:rPr>
      <w:fldChar w:fldCharType="separate"/>
    </w:r>
    <w:r w:rsidR="00641691" w:rsidRPr="00B6594D">
      <w:rPr>
        <w:rFonts w:ascii="Century" w:hAnsi="Century"/>
        <w:noProof/>
        <w:color w:val="0F5581"/>
        <w:sz w:val="18"/>
        <w:szCs w:val="18"/>
      </w:rPr>
      <w:t>1</w:t>
    </w:r>
    <w:r w:rsidR="00641691" w:rsidRPr="00B6594D">
      <w:rPr>
        <w:rFonts w:ascii="Century" w:hAnsi="Century"/>
        <w:color w:val="0F558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F8661" w14:textId="77777777" w:rsidR="00CB53E0" w:rsidRDefault="00CB53E0" w:rsidP="00641691">
      <w:r>
        <w:separator/>
      </w:r>
    </w:p>
  </w:footnote>
  <w:footnote w:type="continuationSeparator" w:id="0">
    <w:p w14:paraId="358C920F" w14:textId="77777777" w:rsidR="00CB53E0" w:rsidRDefault="00CB53E0" w:rsidP="00641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F133E"/>
    <w:multiLevelType w:val="hybridMultilevel"/>
    <w:tmpl w:val="F6D85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61354"/>
    <w:multiLevelType w:val="hybridMultilevel"/>
    <w:tmpl w:val="5B786D6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 w15:restartNumberingAfterBreak="0">
    <w:nsid w:val="30DF0FD0"/>
    <w:multiLevelType w:val="hybridMultilevel"/>
    <w:tmpl w:val="805CD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E7B12"/>
    <w:multiLevelType w:val="hybridMultilevel"/>
    <w:tmpl w:val="2E922352"/>
    <w:lvl w:ilvl="0" w:tplc="7010A204">
      <w:start w:val="1"/>
      <w:numFmt w:val="bullet"/>
      <w:pStyle w:val="AdditionalLis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565F46"/>
    <w:multiLevelType w:val="hybridMultilevel"/>
    <w:tmpl w:val="7FAC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9504BA"/>
    <w:multiLevelType w:val="hybridMultilevel"/>
    <w:tmpl w:val="82D0E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0171E"/>
    <w:multiLevelType w:val="hybridMultilevel"/>
    <w:tmpl w:val="28803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38E0550"/>
    <w:multiLevelType w:val="hybridMultilevel"/>
    <w:tmpl w:val="06C072EE"/>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8" w15:restartNumberingAfterBreak="0">
    <w:nsid w:val="6BC53884"/>
    <w:multiLevelType w:val="hybridMultilevel"/>
    <w:tmpl w:val="DDF6E2C2"/>
    <w:lvl w:ilvl="0" w:tplc="B4F82DC4">
      <w:start w:val="1"/>
      <w:numFmt w:val="bullet"/>
      <w:pStyle w:val="AoEBullet"/>
      <w:lvlText w:val=""/>
      <w:lvlJc w:val="left"/>
      <w:pPr>
        <w:ind w:left="705" w:hanging="360"/>
      </w:pPr>
      <w:rPr>
        <w:rFonts w:ascii="Symbol" w:hAnsi="Symbol" w:hint="default"/>
        <w:sz w:val="16"/>
        <w:szCs w:val="16"/>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9" w15:restartNumberingAfterBreak="0">
    <w:nsid w:val="71BF06D1"/>
    <w:multiLevelType w:val="hybridMultilevel"/>
    <w:tmpl w:val="4E90497E"/>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15:restartNumberingAfterBreak="0">
    <w:nsid w:val="76D80CB4"/>
    <w:multiLevelType w:val="hybridMultilevel"/>
    <w:tmpl w:val="091E3F96"/>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abstractNumId w:val="3"/>
  </w:num>
  <w:num w:numId="2">
    <w:abstractNumId w:val="3"/>
  </w:num>
  <w:num w:numId="3">
    <w:abstractNumId w:val="8"/>
  </w:num>
  <w:num w:numId="4">
    <w:abstractNumId w:val="1"/>
  </w:num>
  <w:num w:numId="5">
    <w:abstractNumId w:val="9"/>
  </w:num>
  <w:num w:numId="6">
    <w:abstractNumId w:val="10"/>
  </w:num>
  <w:num w:numId="7">
    <w:abstractNumId w:val="7"/>
  </w:num>
  <w:num w:numId="8">
    <w:abstractNumId w:val="6"/>
  </w:num>
  <w:num w:numId="9">
    <w:abstractNumId w:val="5"/>
  </w:num>
  <w:num w:numId="10">
    <w:abstractNumId w:val="4"/>
  </w:num>
  <w:num w:numId="11">
    <w:abstractNumId w:val="2"/>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34"/>
    <w:rsid w:val="000B11EC"/>
    <w:rsid w:val="000C29AC"/>
    <w:rsid w:val="00104B1B"/>
    <w:rsid w:val="001050AD"/>
    <w:rsid w:val="001402E3"/>
    <w:rsid w:val="00164C17"/>
    <w:rsid w:val="001A55C1"/>
    <w:rsid w:val="001B107A"/>
    <w:rsid w:val="001F0247"/>
    <w:rsid w:val="00210D8F"/>
    <w:rsid w:val="002935FA"/>
    <w:rsid w:val="00304412"/>
    <w:rsid w:val="003346F1"/>
    <w:rsid w:val="00335625"/>
    <w:rsid w:val="003858C4"/>
    <w:rsid w:val="00407CAE"/>
    <w:rsid w:val="004263CC"/>
    <w:rsid w:val="00485EAA"/>
    <w:rsid w:val="00494052"/>
    <w:rsid w:val="004E6DB8"/>
    <w:rsid w:val="00512A1A"/>
    <w:rsid w:val="00594688"/>
    <w:rsid w:val="005B0D5B"/>
    <w:rsid w:val="005C1DAA"/>
    <w:rsid w:val="005E07A7"/>
    <w:rsid w:val="00641691"/>
    <w:rsid w:val="006509F8"/>
    <w:rsid w:val="006645A7"/>
    <w:rsid w:val="00667C3E"/>
    <w:rsid w:val="006A2495"/>
    <w:rsid w:val="006C642E"/>
    <w:rsid w:val="006F3C58"/>
    <w:rsid w:val="0073330E"/>
    <w:rsid w:val="00750726"/>
    <w:rsid w:val="00753DED"/>
    <w:rsid w:val="00761CCD"/>
    <w:rsid w:val="007934B4"/>
    <w:rsid w:val="007C0DA6"/>
    <w:rsid w:val="007D3232"/>
    <w:rsid w:val="007E5D2A"/>
    <w:rsid w:val="00831D47"/>
    <w:rsid w:val="00841C1A"/>
    <w:rsid w:val="00843A5B"/>
    <w:rsid w:val="00844AF9"/>
    <w:rsid w:val="008D7D5C"/>
    <w:rsid w:val="009225C1"/>
    <w:rsid w:val="00973CE1"/>
    <w:rsid w:val="00977A3D"/>
    <w:rsid w:val="009A6E99"/>
    <w:rsid w:val="00A00938"/>
    <w:rsid w:val="00A00FCD"/>
    <w:rsid w:val="00A074C7"/>
    <w:rsid w:val="00A1608E"/>
    <w:rsid w:val="00A23E14"/>
    <w:rsid w:val="00A57DF6"/>
    <w:rsid w:val="00A91407"/>
    <w:rsid w:val="00A94280"/>
    <w:rsid w:val="00A9442D"/>
    <w:rsid w:val="00AB71E2"/>
    <w:rsid w:val="00AC409E"/>
    <w:rsid w:val="00AC4413"/>
    <w:rsid w:val="00AE3A61"/>
    <w:rsid w:val="00B34BD9"/>
    <w:rsid w:val="00B47DC2"/>
    <w:rsid w:val="00B517C2"/>
    <w:rsid w:val="00B6594D"/>
    <w:rsid w:val="00B9767A"/>
    <w:rsid w:val="00BB1173"/>
    <w:rsid w:val="00BF2347"/>
    <w:rsid w:val="00C036FF"/>
    <w:rsid w:val="00C04E2C"/>
    <w:rsid w:val="00C902FC"/>
    <w:rsid w:val="00CB53E0"/>
    <w:rsid w:val="00D14628"/>
    <w:rsid w:val="00D31B3F"/>
    <w:rsid w:val="00D6057E"/>
    <w:rsid w:val="00D715B7"/>
    <w:rsid w:val="00D73EDF"/>
    <w:rsid w:val="00D85ABA"/>
    <w:rsid w:val="00D94879"/>
    <w:rsid w:val="00DB16AE"/>
    <w:rsid w:val="00DD0F8D"/>
    <w:rsid w:val="00DE6EEE"/>
    <w:rsid w:val="00DF0CC2"/>
    <w:rsid w:val="00DF2134"/>
    <w:rsid w:val="00E0577A"/>
    <w:rsid w:val="00EB0CD2"/>
    <w:rsid w:val="00EE2AC3"/>
    <w:rsid w:val="00F00F21"/>
    <w:rsid w:val="00F171A1"/>
    <w:rsid w:val="00F25ED0"/>
    <w:rsid w:val="00F27D0F"/>
    <w:rsid w:val="00F35016"/>
    <w:rsid w:val="00F77BED"/>
    <w:rsid w:val="00FE089A"/>
    <w:rsid w:val="00FE53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318EEE"/>
  <w15:chartTrackingRefBased/>
  <w15:docId w15:val="{622454F1-0593-4BE3-991A-29E86D6A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7E5D2A"/>
  </w:style>
  <w:style w:type="paragraph" w:styleId="Heading2">
    <w:name w:val="heading 2"/>
    <w:basedOn w:val="Normal"/>
    <w:next w:val="Normal"/>
    <w:link w:val="Heading2Char"/>
    <w:qFormat/>
    <w:rsid w:val="00485EAA"/>
    <w:pPr>
      <w:tabs>
        <w:tab w:val="right" w:pos="6480"/>
      </w:tabs>
      <w:spacing w:before="20"/>
      <w:outlineLvl w:val="1"/>
    </w:pPr>
    <w:rPr>
      <w:rFonts w:ascii="Garamond" w:eastAsia="Times New Roman" w:hAnsi="Garamond"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134"/>
    <w:pPr>
      <w:ind w:left="720"/>
      <w:contextualSpacing/>
    </w:pPr>
  </w:style>
  <w:style w:type="paragraph" w:styleId="Header">
    <w:name w:val="header"/>
    <w:basedOn w:val="Normal"/>
    <w:link w:val="HeaderChar"/>
    <w:uiPriority w:val="99"/>
    <w:unhideWhenUsed/>
    <w:rsid w:val="00641691"/>
    <w:pPr>
      <w:tabs>
        <w:tab w:val="center" w:pos="4680"/>
        <w:tab w:val="right" w:pos="9360"/>
      </w:tabs>
    </w:pPr>
  </w:style>
  <w:style w:type="character" w:customStyle="1" w:styleId="HeaderChar">
    <w:name w:val="Header Char"/>
    <w:basedOn w:val="DefaultParagraphFont"/>
    <w:link w:val="Header"/>
    <w:uiPriority w:val="99"/>
    <w:rsid w:val="00641691"/>
  </w:style>
  <w:style w:type="paragraph" w:styleId="Footer">
    <w:name w:val="footer"/>
    <w:basedOn w:val="Normal"/>
    <w:link w:val="FooterChar"/>
    <w:uiPriority w:val="99"/>
    <w:unhideWhenUsed/>
    <w:rsid w:val="00641691"/>
    <w:pPr>
      <w:tabs>
        <w:tab w:val="center" w:pos="4680"/>
        <w:tab w:val="right" w:pos="9360"/>
      </w:tabs>
    </w:pPr>
  </w:style>
  <w:style w:type="character" w:customStyle="1" w:styleId="FooterChar">
    <w:name w:val="Footer Char"/>
    <w:basedOn w:val="DefaultParagraphFont"/>
    <w:link w:val="Footer"/>
    <w:uiPriority w:val="99"/>
    <w:rsid w:val="00641691"/>
  </w:style>
  <w:style w:type="paragraph" w:styleId="Title">
    <w:name w:val="Title"/>
    <w:basedOn w:val="Normal"/>
    <w:next w:val="Normal"/>
    <w:link w:val="TitleChar"/>
    <w:uiPriority w:val="10"/>
    <w:qFormat/>
    <w:rsid w:val="00B6594D"/>
    <w:rPr>
      <w:rFonts w:ascii="Century" w:hAnsi="Century" w:cs="Arial"/>
      <w:b/>
      <w:bCs/>
      <w:color w:val="0F5581"/>
      <w:sz w:val="40"/>
      <w:szCs w:val="40"/>
    </w:rPr>
  </w:style>
  <w:style w:type="character" w:customStyle="1" w:styleId="TitleChar">
    <w:name w:val="Title Char"/>
    <w:basedOn w:val="DefaultParagraphFont"/>
    <w:link w:val="Title"/>
    <w:uiPriority w:val="10"/>
    <w:rsid w:val="00B6594D"/>
    <w:rPr>
      <w:rFonts w:ascii="Century" w:hAnsi="Century" w:cs="Arial"/>
      <w:b/>
      <w:bCs/>
      <w:color w:val="0F5581"/>
      <w:sz w:val="40"/>
      <w:szCs w:val="40"/>
    </w:rPr>
  </w:style>
  <w:style w:type="paragraph" w:styleId="Subtitle">
    <w:name w:val="Subtitle"/>
    <w:basedOn w:val="Normal"/>
    <w:next w:val="Normal"/>
    <w:link w:val="SubtitleChar"/>
    <w:uiPriority w:val="11"/>
    <w:qFormat/>
    <w:rsid w:val="00B6594D"/>
    <w:pPr>
      <w:spacing w:before="120"/>
    </w:pPr>
    <w:rPr>
      <w:rFonts w:ascii="Century" w:hAnsi="Century"/>
      <w:color w:val="0F5581"/>
      <w:sz w:val="24"/>
      <w:szCs w:val="24"/>
    </w:rPr>
  </w:style>
  <w:style w:type="character" w:customStyle="1" w:styleId="SubtitleChar">
    <w:name w:val="Subtitle Char"/>
    <w:basedOn w:val="DefaultParagraphFont"/>
    <w:link w:val="Subtitle"/>
    <w:uiPriority w:val="11"/>
    <w:rsid w:val="00B6594D"/>
    <w:rPr>
      <w:rFonts w:ascii="Century" w:hAnsi="Century"/>
      <w:color w:val="0F5581"/>
      <w:sz w:val="24"/>
      <w:szCs w:val="24"/>
    </w:rPr>
  </w:style>
  <w:style w:type="paragraph" w:customStyle="1" w:styleId="ContactInfo">
    <w:name w:val="Contact Info"/>
    <w:basedOn w:val="Normal"/>
    <w:qFormat/>
    <w:rsid w:val="00B6594D"/>
    <w:pPr>
      <w:autoSpaceDE w:val="0"/>
      <w:autoSpaceDN w:val="0"/>
      <w:adjustRightInd w:val="0"/>
      <w:jc w:val="right"/>
    </w:pPr>
    <w:rPr>
      <w:rFonts w:ascii="Franklin Gothic Book" w:hAnsi="Franklin Gothic Book" w:cs="FranklinGothicURW-Boo"/>
      <w:color w:val="0F5581"/>
      <w:sz w:val="20"/>
      <w:szCs w:val="20"/>
    </w:rPr>
  </w:style>
  <w:style w:type="paragraph" w:customStyle="1" w:styleId="Summary">
    <w:name w:val="Summary"/>
    <w:basedOn w:val="Normal"/>
    <w:qFormat/>
    <w:rsid w:val="00B6594D"/>
    <w:pPr>
      <w:spacing w:line="264" w:lineRule="auto"/>
    </w:pPr>
    <w:rPr>
      <w:rFonts w:ascii="Franklin Gothic Book" w:hAnsi="Franklin Gothic Book" w:cs="FranklinGothicURW-Boo"/>
      <w:color w:val="0F5581"/>
      <w:sz w:val="20"/>
      <w:szCs w:val="20"/>
    </w:rPr>
  </w:style>
  <w:style w:type="paragraph" w:customStyle="1" w:styleId="HiddenTitle">
    <w:name w:val="Hidden Title"/>
    <w:basedOn w:val="Normal"/>
    <w:qFormat/>
    <w:rsid w:val="00753DED"/>
    <w:rPr>
      <w:rFonts w:ascii="Corbel" w:hAnsi="Corbel"/>
      <w:color w:val="FFFFFF" w:themeColor="background1"/>
    </w:rPr>
  </w:style>
  <w:style w:type="paragraph" w:customStyle="1" w:styleId="SectionHeading">
    <w:name w:val="Section Heading"/>
    <w:basedOn w:val="Normal"/>
    <w:qFormat/>
    <w:rsid w:val="00D31B3F"/>
    <w:pPr>
      <w:spacing w:before="480" w:after="240"/>
    </w:pPr>
    <w:rPr>
      <w:rFonts w:ascii="Century" w:hAnsi="Century" w:cs="Arial"/>
      <w:b/>
      <w:bCs/>
      <w:color w:val="0F5581"/>
      <w:sz w:val="28"/>
      <w:szCs w:val="28"/>
    </w:rPr>
  </w:style>
  <w:style w:type="paragraph" w:customStyle="1" w:styleId="AoEBullet">
    <w:name w:val="AoE Bullet"/>
    <w:basedOn w:val="ListParagraph"/>
    <w:qFormat/>
    <w:rsid w:val="00B6594D"/>
    <w:pPr>
      <w:numPr>
        <w:numId w:val="3"/>
      </w:numPr>
      <w:ind w:left="255" w:hanging="270"/>
    </w:pPr>
    <w:rPr>
      <w:rFonts w:ascii="Franklin Gothic Book" w:hAnsi="Franklin Gothic Book"/>
      <w:sz w:val="20"/>
      <w:szCs w:val="20"/>
    </w:rPr>
  </w:style>
  <w:style w:type="paragraph" w:customStyle="1" w:styleId="TechHeader">
    <w:name w:val="Tech Header"/>
    <w:basedOn w:val="Normal"/>
    <w:qFormat/>
    <w:rsid w:val="00B6594D"/>
    <w:pPr>
      <w:spacing w:before="120"/>
    </w:pPr>
    <w:rPr>
      <w:rFonts w:ascii="Franklin Gothic Book" w:hAnsi="Franklin Gothic Book" w:cs="FranklinGothicURW-Boo"/>
      <w:b/>
      <w:bCs/>
      <w:color w:val="0F5581"/>
      <w:sz w:val="20"/>
      <w:szCs w:val="20"/>
    </w:rPr>
  </w:style>
  <w:style w:type="paragraph" w:customStyle="1" w:styleId="TechInfo">
    <w:name w:val="Tech Info"/>
    <w:basedOn w:val="Normal"/>
    <w:qFormat/>
    <w:rsid w:val="00753DED"/>
    <w:pPr>
      <w:spacing w:before="120"/>
    </w:pPr>
    <w:rPr>
      <w:rFonts w:ascii="Corbel" w:hAnsi="Corbel" w:cs="FranklinGothicURW-Boo"/>
      <w:sz w:val="20"/>
      <w:szCs w:val="20"/>
    </w:rPr>
  </w:style>
  <w:style w:type="paragraph" w:customStyle="1" w:styleId="CompanyBlock">
    <w:name w:val="Company Block"/>
    <w:basedOn w:val="Normal"/>
    <w:qFormat/>
    <w:rsid w:val="00B6594D"/>
    <w:pPr>
      <w:tabs>
        <w:tab w:val="right" w:pos="10800"/>
      </w:tabs>
      <w:spacing w:before="360"/>
    </w:pPr>
    <w:rPr>
      <w:rFonts w:ascii="Franklin Gothic Book" w:hAnsi="Franklin Gothic Book"/>
      <w:b/>
      <w:bCs/>
      <w:color w:val="0F5581"/>
      <w:sz w:val="20"/>
      <w:szCs w:val="20"/>
    </w:rPr>
  </w:style>
  <w:style w:type="paragraph" w:customStyle="1" w:styleId="JobTitleBlock">
    <w:name w:val="Job Title Block"/>
    <w:basedOn w:val="Normal"/>
    <w:qFormat/>
    <w:rsid w:val="00B6594D"/>
    <w:pPr>
      <w:tabs>
        <w:tab w:val="right" w:pos="10800"/>
      </w:tabs>
      <w:spacing w:after="180"/>
      <w:ind w:left="187"/>
      <w:contextualSpacing/>
    </w:pPr>
    <w:rPr>
      <w:rFonts w:ascii="Franklin Gothic Book" w:hAnsi="Franklin Gothic Book"/>
      <w:b/>
      <w:bCs/>
      <w:color w:val="0F5581"/>
      <w:sz w:val="20"/>
      <w:szCs w:val="20"/>
    </w:rPr>
  </w:style>
  <w:style w:type="paragraph" w:customStyle="1" w:styleId="JobDescription">
    <w:name w:val="Job Description"/>
    <w:basedOn w:val="Normal"/>
    <w:qFormat/>
    <w:rsid w:val="00B6594D"/>
    <w:pPr>
      <w:tabs>
        <w:tab w:val="right" w:pos="7155"/>
      </w:tabs>
      <w:spacing w:after="180"/>
      <w:ind w:left="187"/>
      <w:contextualSpacing/>
    </w:pPr>
    <w:rPr>
      <w:rFonts w:ascii="Franklin Gothic Book" w:hAnsi="Franklin Gothic Book" w:cs="FranklinGothicURW-Boo"/>
      <w:sz w:val="20"/>
      <w:szCs w:val="20"/>
    </w:rPr>
  </w:style>
  <w:style w:type="paragraph" w:customStyle="1" w:styleId="JDAccomplishment">
    <w:name w:val="JD Accomplishment"/>
    <w:basedOn w:val="ListParagraph"/>
    <w:qFormat/>
    <w:rsid w:val="00B6594D"/>
    <w:pPr>
      <w:spacing w:after="240"/>
      <w:ind w:left="461" w:hanging="274"/>
    </w:pPr>
    <w:rPr>
      <w:rFonts w:ascii="Franklin Gothic Book" w:hAnsi="Franklin Gothic Book"/>
      <w:sz w:val="20"/>
      <w:szCs w:val="20"/>
    </w:rPr>
  </w:style>
  <w:style w:type="paragraph" w:customStyle="1" w:styleId="EduDegree">
    <w:name w:val="Edu Degree"/>
    <w:basedOn w:val="Normal"/>
    <w:qFormat/>
    <w:rsid w:val="00B6594D"/>
    <w:pPr>
      <w:ind w:left="-14"/>
    </w:pPr>
    <w:rPr>
      <w:rFonts w:ascii="Franklin Gothic Book" w:hAnsi="Franklin Gothic Book"/>
      <w:b/>
      <w:bCs/>
      <w:color w:val="1F4E79" w:themeColor="accent5" w:themeShade="80"/>
      <w:sz w:val="20"/>
      <w:szCs w:val="20"/>
    </w:rPr>
  </w:style>
  <w:style w:type="paragraph" w:customStyle="1" w:styleId="EduInfo">
    <w:name w:val="Edu Info"/>
    <w:basedOn w:val="Normal"/>
    <w:qFormat/>
    <w:rsid w:val="00B6594D"/>
    <w:pPr>
      <w:spacing w:after="120"/>
      <w:ind w:left="187"/>
      <w:contextualSpacing/>
    </w:pPr>
    <w:rPr>
      <w:rFonts w:ascii="Franklin Gothic Book" w:hAnsi="Franklin Gothic Book"/>
      <w:sz w:val="20"/>
      <w:szCs w:val="20"/>
    </w:rPr>
  </w:style>
  <w:style w:type="paragraph" w:customStyle="1" w:styleId="AdditionalList">
    <w:name w:val="Additional List"/>
    <w:basedOn w:val="ListParagraph"/>
    <w:qFormat/>
    <w:rsid w:val="00F00F21"/>
    <w:pPr>
      <w:numPr>
        <w:numId w:val="1"/>
      </w:numPr>
      <w:ind w:left="255" w:hanging="270"/>
    </w:pPr>
    <w:rPr>
      <w:rFonts w:ascii="Franklin Gothic Book" w:hAnsi="Franklin Gothic Book"/>
      <w:sz w:val="20"/>
      <w:szCs w:val="20"/>
    </w:rPr>
  </w:style>
  <w:style w:type="character" w:styleId="UnresolvedMention">
    <w:name w:val="Unresolved Mention"/>
    <w:basedOn w:val="DefaultParagraphFont"/>
    <w:rsid w:val="00C902FC"/>
    <w:rPr>
      <w:color w:val="605E5C"/>
      <w:shd w:val="clear" w:color="auto" w:fill="E1DFDD"/>
    </w:rPr>
  </w:style>
  <w:style w:type="paragraph" w:styleId="BodyText">
    <w:name w:val="Body Text"/>
    <w:basedOn w:val="Normal"/>
    <w:link w:val="BodyTextChar"/>
    <w:rsid w:val="00C902FC"/>
    <w:pPr>
      <w:spacing w:after="180"/>
    </w:pPr>
    <w:rPr>
      <w:rFonts w:eastAsiaTheme="minorEastAsia"/>
      <w:color w:val="7F7F7F" w:themeColor="text1" w:themeTint="80"/>
      <w:sz w:val="18"/>
    </w:rPr>
  </w:style>
  <w:style w:type="character" w:customStyle="1" w:styleId="BodyTextChar">
    <w:name w:val="Body Text Char"/>
    <w:basedOn w:val="DefaultParagraphFont"/>
    <w:link w:val="BodyText"/>
    <w:rsid w:val="00C902FC"/>
    <w:rPr>
      <w:rFonts w:eastAsiaTheme="minorEastAsia"/>
      <w:color w:val="7F7F7F" w:themeColor="text1" w:themeTint="80"/>
      <w:sz w:val="18"/>
    </w:rPr>
  </w:style>
  <w:style w:type="character" w:customStyle="1" w:styleId="Heading2Char">
    <w:name w:val="Heading 2 Char"/>
    <w:basedOn w:val="DefaultParagraphFont"/>
    <w:link w:val="Heading2"/>
    <w:qFormat/>
    <w:rsid w:val="00485EAA"/>
    <w:rPr>
      <w:rFonts w:ascii="Garamond" w:eastAsia="Times New Roman" w:hAnsi="Garamond" w:cs="Arial"/>
      <w:b/>
      <w:bCs/>
      <w:sz w:val="20"/>
      <w:szCs w:val="20"/>
    </w:rPr>
  </w:style>
  <w:style w:type="paragraph" w:customStyle="1" w:styleId="t-14">
    <w:name w:val="t-14"/>
    <w:basedOn w:val="Normal"/>
    <w:rsid w:val="00AC409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D018B-3729-459E-B440-F53B1727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Trevor Cusworth's Resume</dc:title>
  <dc:creator>Trevor Cusworth</dc:creator>
  <cp:lastModifiedBy>Trevor Cusworth</cp:lastModifiedBy>
  <cp:revision>3</cp:revision>
  <cp:lastPrinted>2020-07-27T20:04:00Z</cp:lastPrinted>
  <dcterms:created xsi:type="dcterms:W3CDTF">2023-02-24T15:58:00Z</dcterms:created>
  <dcterms:modified xsi:type="dcterms:W3CDTF">2023-02-24T15:58:00Z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VIMo2-v1</vt:lpwstr>
  </property>
  <property fmtid="{D5CDD505-2E9C-101B-9397-08002B2CF9AE}" pid="3" name="tal_id">
    <vt:lpwstr>c6a0c173bb9e7e4b3052ed5567028c37</vt:lpwstr>
  </property>
  <property fmtid="{D5CDD505-2E9C-101B-9397-08002B2CF9AE}" pid="4" name="app_source">
    <vt:lpwstr>rezbiz</vt:lpwstr>
  </property>
  <property fmtid="{D5CDD505-2E9C-101B-9397-08002B2CF9AE}" pid="5" name="app_id">
    <vt:lpwstr>1093235</vt:lpwstr>
  </property>
  <property fmtid="{D5CDD505-2E9C-101B-9397-08002B2CF9AE}" pid="6" name="MSIP_Label_23f93e5f-d3c2-49a7-ba94-15405423c204_Enabled">
    <vt:lpwstr>true</vt:lpwstr>
  </property>
  <property fmtid="{D5CDD505-2E9C-101B-9397-08002B2CF9AE}" pid="7" name="MSIP_Label_23f93e5f-d3c2-49a7-ba94-15405423c204_SetDate">
    <vt:lpwstr>2023-02-24T15:58:15Z</vt:lpwstr>
  </property>
  <property fmtid="{D5CDD505-2E9C-101B-9397-08002B2CF9AE}" pid="8" name="MSIP_Label_23f93e5f-d3c2-49a7-ba94-15405423c204_Method">
    <vt:lpwstr>Standard</vt:lpwstr>
  </property>
  <property fmtid="{D5CDD505-2E9C-101B-9397-08002B2CF9AE}" pid="9" name="MSIP_Label_23f93e5f-d3c2-49a7-ba94-15405423c204_Name">
    <vt:lpwstr>SE Internal</vt:lpwstr>
  </property>
  <property fmtid="{D5CDD505-2E9C-101B-9397-08002B2CF9AE}" pid="10" name="MSIP_Label_23f93e5f-d3c2-49a7-ba94-15405423c204_SiteId">
    <vt:lpwstr>6e51e1ad-c54b-4b39-b598-0ffe9ae68fef</vt:lpwstr>
  </property>
  <property fmtid="{D5CDD505-2E9C-101B-9397-08002B2CF9AE}" pid="11" name="MSIP_Label_23f93e5f-d3c2-49a7-ba94-15405423c204_ActionId">
    <vt:lpwstr>83817aec-5c06-4e5d-824c-ec9925f856c2</vt:lpwstr>
  </property>
  <property fmtid="{D5CDD505-2E9C-101B-9397-08002B2CF9AE}" pid="12" name="MSIP_Label_23f93e5f-d3c2-49a7-ba94-15405423c204_ContentBits">
    <vt:lpwstr>2</vt:lpwstr>
  </property>
</Properties>
</file>