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ddress1"/>
        <w:bidi w:val="0"/>
        <w:jc w:val="center"/>
        <w:rPr>
          <w:color w:val="000000"/>
        </w:rPr>
      </w:pPr>
      <w:r>
        <w:rPr>
          <w:rFonts w:cs="DejaVu Sans" w:ascii="Calibri" w:hAnsi="Calibri" w:cstheme="majorBidi"/>
          <w:b/>
          <w:bCs/>
          <w:color w:val="000000"/>
          <w:sz w:val="40"/>
          <w:szCs w:val="40"/>
        </w:rPr>
        <w:t>Mohamed Hassan</w:t>
      </w:r>
    </w:p>
    <w:p>
      <w:pPr>
        <w:pStyle w:val="Address1"/>
        <w:bidi w:val="0"/>
        <w:jc w:val="center"/>
        <w:rPr>
          <w:color w:val="000000"/>
        </w:rPr>
      </w:pPr>
      <w:r>
        <w:rPr>
          <w:rFonts w:cs="DejaVu Sans" w:ascii="Calibri" w:hAnsi="Calibri" w:cstheme="majorBidi"/>
          <w:color w:val="000000"/>
          <w:sz w:val="24"/>
          <w:szCs w:val="24"/>
        </w:rPr>
        <w:t xml:space="preserve">Houston, TX 77094, USA </w:t>
      </w:r>
      <w:r>
        <w:rPr>
          <w:rFonts w:eastAsia="Calibri" w:cs="Calibri" w:ascii="Calibri" w:hAnsi="Calibri"/>
          <w:b/>
          <w:bCs/>
          <w:color w:val="000000"/>
          <w:sz w:val="24"/>
          <w:szCs w:val="24"/>
        </w:rPr>
        <w:t>•</w:t>
      </w:r>
      <w:r>
        <w:rPr>
          <w:rFonts w:eastAsia="NSimSun" w:cs="DejaVu Sans" w:ascii="Calibri" w:hAnsi="Calibri" w:cstheme="majorBidi"/>
          <w:b/>
          <w:bCs/>
          <w:color w:val="000000"/>
          <w:sz w:val="24"/>
          <w:szCs w:val="24"/>
        </w:rPr>
        <w:t xml:space="preserve"> </w:t>
      </w:r>
      <w:r>
        <w:rPr>
          <w:rFonts w:cs="DejaVu Sans" w:ascii="Calibri" w:hAnsi="Calibri" w:cstheme="majorBidi"/>
          <w:color w:val="000000"/>
          <w:sz w:val="24"/>
          <w:szCs w:val="24"/>
        </w:rPr>
        <w:t xml:space="preserve">mohamed_abdallah20@yahoo.com </w:t>
      </w:r>
      <w:r>
        <w:rPr>
          <w:rFonts w:eastAsia="Calibri" w:cs="Calibri" w:ascii="Calibri" w:hAnsi="Calibri"/>
          <w:b/>
          <w:color w:val="000000"/>
          <w:sz w:val="24"/>
          <w:szCs w:val="24"/>
        </w:rPr>
        <w:t>•</w:t>
      </w:r>
      <w:r>
        <w:rPr>
          <w:rFonts w:eastAsia="NSimSun" w:cs="DejaVu Sans" w:ascii="Calibri" w:hAnsi="Calibri" w:cstheme="majorBidi"/>
          <w:b/>
          <w:color w:val="000000"/>
          <w:sz w:val="24"/>
          <w:szCs w:val="24"/>
        </w:rPr>
        <w:t xml:space="preserve"> </w:t>
      </w:r>
      <w:r>
        <w:rPr>
          <w:rFonts w:cs="DejaVu Sans" w:ascii="Calibri" w:hAnsi="Calibri" w:cstheme="majorBidi"/>
          <w:color w:val="000000"/>
          <w:sz w:val="24"/>
          <w:szCs w:val="24"/>
        </w:rPr>
        <w:t>+1 (732) 402-7903</w:t>
      </w:r>
    </w:p>
    <w:p>
      <w:pPr>
        <w:pStyle w:val="Address1"/>
        <w:pBdr>
          <w:bottom w:val="single" w:sz="2" w:space="1" w:color="EEEEEE"/>
        </w:pBdr>
        <w:bidi w:val="0"/>
        <w:jc w:val="center"/>
        <w:rPr>
          <w:rFonts w:ascii="Calibri" w:hAnsi="Calibri" w:cs="DejaVu Sans" w:cstheme="majorBidi"/>
          <w:color w:val="000000"/>
          <w:sz w:val="4"/>
          <w:szCs w:val="4"/>
        </w:rPr>
      </w:pPr>
      <w:r>
        <w:rPr>
          <w:rFonts w:cs="DejaVu Sans" w:cstheme="majorBidi" w:ascii="Calibri" w:hAnsi="Calibri"/>
          <w:color w:val="000000"/>
          <w:sz w:val="4"/>
          <w:szCs w:val="4"/>
        </w:rPr>
      </w:r>
    </w:p>
    <w:p>
      <w:pPr>
        <w:pStyle w:val="Normal"/>
        <w:pBdr>
          <w:bottom w:val="single" w:sz="6" w:space="1" w:color="000000"/>
        </w:pBdr>
        <w:bidi w:val="0"/>
        <w:spacing w:lineRule="auto" w:line="240"/>
        <w:jc w:val="start"/>
        <w:rPr>
          <w:rFonts w:ascii="Calibri" w:hAnsi="Calibri" w:cs="DejaVu Sans" w:cstheme="majorBidi"/>
          <w:b/>
          <w:bCs/>
          <w:color w:val="000000"/>
          <w:sz w:val="12"/>
          <w:szCs w:val="12"/>
          <w:u w:val="none"/>
        </w:rPr>
      </w:pPr>
      <w:r>
        <w:rPr>
          <w:rFonts w:cs="DejaVu Sans" w:cstheme="majorBidi" w:ascii="Calibri" w:hAnsi="Calibri"/>
          <w:b/>
          <w:bCs/>
          <w:color w:val="000000"/>
          <w:sz w:val="12"/>
          <w:szCs w:val="12"/>
          <w:u w:val="none"/>
        </w:rPr>
      </w:r>
    </w:p>
    <w:p>
      <w:pPr>
        <w:pStyle w:val="Normal"/>
        <w:pBdr>
          <w:bottom w:val="single" w:sz="6" w:space="1" w:color="000000"/>
        </w:pBdr>
        <w:bidi w:val="0"/>
        <w:spacing w:lineRule="auto" w:line="240"/>
        <w:jc w:val="start"/>
        <w:rPr>
          <w:color w:val="000000"/>
        </w:rPr>
      </w:pPr>
      <w:r>
        <w:rPr>
          <w:rFonts w:cs="DejaVu Sans" w:ascii="Calibri" w:hAnsi="Calibri" w:cstheme="majorBidi"/>
          <w:b/>
          <w:bCs/>
          <w:color w:val="000000"/>
          <w:sz w:val="24"/>
          <w:szCs w:val="24"/>
          <w:u w:val="none"/>
        </w:rPr>
        <w:t>PROFESSIONAL SUMMARY</w:t>
      </w:r>
    </w:p>
    <w:p>
      <w:pPr>
        <w:pStyle w:val="Normal"/>
        <w:bidi w:val="0"/>
        <w:spacing w:lineRule="auto" w:line="240"/>
        <w:jc w:val="start"/>
        <w:rPr>
          <w:rFonts w:ascii="Calibri" w:hAnsi="Calibri" w:cs="DejaVu Sans" w:cstheme="majorBidi"/>
          <w:b/>
          <w:bCs/>
          <w:color w:val="000000"/>
          <w:sz w:val="4"/>
          <w:szCs w:val="4"/>
          <w:u w:val="single"/>
        </w:rPr>
      </w:pPr>
      <w:r>
        <w:rPr>
          <w:rFonts w:cs="DejaVu Sans" w:cstheme="majorBidi" w:ascii="Calibri" w:hAnsi="Calibri"/>
          <w:b/>
          <w:bCs/>
          <w:color w:val="000000"/>
          <w:sz w:val="4"/>
          <w:szCs w:val="4"/>
          <w:u w:val="single"/>
        </w:rPr>
      </w:r>
    </w:p>
    <w:p>
      <w:pPr>
        <w:pStyle w:val="Normal"/>
        <w:bidi w:val="0"/>
        <w:spacing w:lineRule="auto" w:line="240"/>
        <w:jc w:val="start"/>
        <w:rPr>
          <w:rFonts w:ascii="Calibri" w:hAnsi="Calibri" w:cs="DejaVu Sans" w:cstheme="majorBidi"/>
          <w:b/>
          <w:bCs/>
          <w:color w:val="000000"/>
          <w:sz w:val="4"/>
          <w:szCs w:val="4"/>
          <w:u w:val="single"/>
        </w:rPr>
      </w:pPr>
      <w:r>
        <w:rPr>
          <w:rFonts w:cs="DejaVu Sans" w:cstheme="majorBidi" w:ascii="Calibri" w:hAnsi="Calibri"/>
          <w:b/>
          <w:bCs/>
          <w:color w:val="000000"/>
          <w:sz w:val="4"/>
          <w:szCs w:val="4"/>
          <w:u w:val="single"/>
        </w:rPr>
      </w:r>
    </w:p>
    <w:p>
      <w:pPr>
        <w:pStyle w:val="Normal"/>
        <w:bidi w:val="0"/>
        <w:spacing w:lineRule="auto" w:line="276"/>
        <w:jc w:val="start"/>
        <w:rPr>
          <w:color w:val="000000"/>
        </w:rPr>
      </w:pPr>
      <w:r>
        <w:rPr>
          <w:rFonts w:cs="DejaVu Sans" w:ascii="Calibri" w:hAnsi="Calibri" w:cstheme="majorBidi"/>
          <w:color w:val="000000"/>
          <w:sz w:val="24"/>
          <w:szCs w:val="24"/>
        </w:rPr>
        <w:t>Drilling professional with 17+ years of global offshore and onshore experience delivering safe, efficient, and optimized drilling and completion operations. Proven track record executing complex wells, re-entries, and slot recovery projects across Jackups, floaters, artificial islands and land rigs. Strong focus on HSE leadership, well control readiness, and effective contractor coordination. Skilled in troubleshooting operational challenges and consistently driving safe, cost effective, and high performance well site execution.</w:t>
      </w:r>
    </w:p>
    <w:p>
      <w:pPr>
        <w:pStyle w:val="Normal"/>
        <w:bidi w:val="0"/>
        <w:spacing w:lineRule="auto" w:line="276"/>
        <w:jc w:val="start"/>
        <w:rPr>
          <w:rFonts w:ascii="Calibri" w:hAnsi="Calibri" w:cs="Times New Roman"/>
          <w:color w:val="000000"/>
          <w:sz w:val="8"/>
          <w:szCs w:val="8"/>
        </w:rPr>
      </w:pPr>
      <w:r>
        <w:rPr>
          <w:rFonts w:cs="Times New Roman" w:ascii="Calibri" w:hAnsi="Calibri"/>
          <w:color w:val="000000"/>
          <w:sz w:val="8"/>
          <w:szCs w:val="8"/>
        </w:rPr>
      </w:r>
    </w:p>
    <w:p>
      <w:pPr>
        <w:pStyle w:val="Caption"/>
        <w:pBdr>
          <w:bottom w:val="single" w:sz="6" w:space="1" w:color="000000"/>
        </w:pBdr>
        <w:bidi w:val="0"/>
        <w:spacing w:lineRule="auto" w:line="240"/>
        <w:jc w:val="start"/>
        <w:rPr>
          <w:color w:val="000000"/>
        </w:rPr>
      </w:pPr>
      <w:r>
        <w:rPr>
          <w:rFonts w:cs="DejaVu Sans" w:ascii="Calibri" w:hAnsi="Calibri" w:cstheme="majorBidi"/>
          <w:b/>
          <w:bCs/>
          <w:color w:val="000000"/>
          <w:sz w:val="24"/>
          <w:szCs w:val="24"/>
          <w:u w:val="none"/>
        </w:rPr>
        <w:t>PROFESSIONAL EXPERIENCE</w:t>
      </w:r>
    </w:p>
    <w:p>
      <w:pPr>
        <w:pStyle w:val="Normal"/>
        <w:tabs>
          <w:tab w:val="clear" w:pos="709"/>
          <w:tab w:val="right" w:pos="10080" w:leader="none"/>
        </w:tabs>
        <w:bidi w:val="0"/>
        <w:spacing w:lineRule="auto" w:line="240"/>
        <w:ind w:end="-270"/>
        <w:jc w:val="start"/>
        <w:rPr>
          <w:color w:val="000000"/>
        </w:rPr>
      </w:pPr>
      <w:r>
        <w:rPr>
          <w:rFonts w:ascii="Calibri" w:hAnsi="Calibri"/>
          <w:b/>
          <w:bCs/>
          <w:color w:val="000000"/>
          <w:sz w:val="24"/>
          <w:szCs w:val="24"/>
        </w:rPr>
        <w:t>Well Site Drilling Engineer (Offshore Operation)</w:t>
      </w:r>
    </w:p>
    <w:p>
      <w:pPr>
        <w:pStyle w:val="Normal"/>
        <w:bidi w:val="0"/>
        <w:spacing w:lineRule="auto" w:line="240"/>
        <w:jc w:val="start"/>
        <w:rPr>
          <w:color w:val="000000"/>
        </w:rPr>
      </w:pPr>
      <w:r>
        <w:rPr>
          <w:rFonts w:ascii="Calibri" w:hAnsi="Calibri"/>
          <w:b/>
          <w:bCs/>
          <w:color w:val="000000"/>
          <w:sz w:val="24"/>
          <w:szCs w:val="24"/>
        </w:rPr>
        <w:t>ADNOC Drilling (Integrated Drilling Services)</w:t>
        <w:tab/>
        <w:tab/>
        <w:tab/>
        <w:t>March 2019 – Present, Abu Dhabi, UAE</w:t>
      </w:r>
    </w:p>
    <w:p>
      <w:pPr>
        <w:pStyle w:val="Normal"/>
        <w:bidi w:val="0"/>
        <w:spacing w:lineRule="auto" w:line="240"/>
        <w:jc w:val="start"/>
        <w:rPr>
          <w:rFonts w:ascii="Calibri" w:hAnsi="Calibri"/>
          <w:color w:val="000000"/>
          <w:sz w:val="12"/>
          <w:szCs w:val="12"/>
        </w:rPr>
      </w:pPr>
      <w:r>
        <w:rPr>
          <w:rFonts w:ascii="Calibri" w:hAnsi="Calibri"/>
          <w:color w:val="000000"/>
          <w:sz w:val="12"/>
          <w:szCs w:val="12"/>
        </w:rPr>
      </w:r>
    </w:p>
    <w:p>
      <w:pPr>
        <w:pStyle w:val="BodyText"/>
        <w:numPr>
          <w:ilvl w:val="0"/>
          <w:numId w:val="1"/>
        </w:numPr>
        <w:bidi w:val="0"/>
        <w:spacing w:lineRule="auto" w:line="276"/>
        <w:jc w:val="start"/>
        <w:rPr/>
      </w:pPr>
      <w:r>
        <w:rPr>
          <w:rFonts w:ascii="Calibri" w:hAnsi="Calibri"/>
          <w:color w:val="000000"/>
        </w:rPr>
        <w:t xml:space="preserve">Delivered safe and efficient drilling operations for the </w:t>
      </w:r>
      <w:r>
        <w:rPr>
          <w:rStyle w:val="Strong"/>
          <w:rFonts w:ascii="Calibri" w:hAnsi="Calibri"/>
          <w:color w:val="000000"/>
        </w:rPr>
        <w:t>Hail &amp; Ghasha Project</w:t>
      </w:r>
      <w:r>
        <w:rPr>
          <w:rFonts w:ascii="Calibri" w:hAnsi="Calibri"/>
          <w:color w:val="000000"/>
        </w:rPr>
        <w:t xml:space="preserve">, </w:t>
      </w:r>
      <w:r>
        <w:rPr>
          <w:rFonts w:ascii="Calibri" w:hAnsi="Calibri"/>
          <w:b/>
          <w:bCs/>
          <w:color w:val="000000"/>
        </w:rPr>
        <w:t>one of ADNOC’s largest offshore sour</w:t>
        <w:noBreakHyphen/>
        <w:t xml:space="preserve">gas developments, </w:t>
      </w:r>
      <w:r>
        <w:rPr>
          <w:rFonts w:ascii="Calibri" w:hAnsi="Calibri"/>
          <w:color w:val="000000"/>
        </w:rPr>
        <w:t xml:space="preserve">Part of the UAE’s strategy to achieve </w:t>
      </w:r>
      <w:r>
        <w:rPr>
          <w:rStyle w:val="Strong"/>
          <w:rFonts w:ascii="Calibri" w:hAnsi="Calibri"/>
          <w:b/>
          <w:bCs/>
          <w:color w:val="000000"/>
        </w:rPr>
        <w:t>gas self</w:t>
        <w:noBreakHyphen/>
        <w:t>sufficiency</w:t>
      </w:r>
      <w:r>
        <w:rPr>
          <w:rFonts w:ascii="Calibri" w:hAnsi="Calibri"/>
          <w:color w:val="000000"/>
        </w:rPr>
        <w:t xml:space="preserve"> and expand export capacity, designed to operate with </w:t>
      </w:r>
      <w:r>
        <w:rPr>
          <w:rStyle w:val="Strong"/>
          <w:rFonts w:ascii="Calibri" w:hAnsi="Calibri"/>
          <w:b/>
          <w:bCs/>
          <w:color w:val="000000"/>
        </w:rPr>
        <w:t>net</w:t>
        <w:noBreakHyphen/>
        <w:t>zero CO₂ emissions</w:t>
      </w:r>
      <w:r>
        <w:rPr>
          <w:rFonts w:ascii="Calibri" w:hAnsi="Calibri"/>
          <w:color w:val="000000"/>
        </w:rPr>
        <w:t>, making it the first project of its kind globally.</w:t>
      </w:r>
    </w:p>
    <w:p>
      <w:pPr>
        <w:pStyle w:val="Normal"/>
        <w:numPr>
          <w:ilvl w:val="0"/>
          <w:numId w:val="1"/>
        </w:numPr>
        <w:bidi w:val="0"/>
        <w:spacing w:lineRule="auto" w:line="276"/>
        <w:jc w:val="start"/>
        <w:rPr>
          <w:color w:val="000000"/>
        </w:rPr>
      </w:pPr>
      <w:r>
        <w:rPr>
          <w:rFonts w:ascii="Calibri" w:hAnsi="Calibri"/>
          <w:b w:val="false"/>
          <w:bCs w:val="false"/>
          <w:color w:val="000000"/>
          <w:sz w:val="24"/>
          <w:szCs w:val="24"/>
        </w:rPr>
        <w:t xml:space="preserve">Delivered high performance drilling and completion operations in </w:t>
      </w:r>
      <w:r>
        <w:rPr>
          <w:rFonts w:ascii="Calibri" w:hAnsi="Calibri"/>
          <w:b/>
          <w:bCs/>
          <w:color w:val="000000"/>
          <w:sz w:val="24"/>
          <w:szCs w:val="24"/>
        </w:rPr>
        <w:t>Lower Zakum Field-one of the largest oilfield in the world,</w:t>
      </w:r>
      <w:r>
        <w:rPr>
          <w:rFonts w:ascii="Calibri" w:hAnsi="Calibri"/>
          <w:b w:val="false"/>
          <w:bCs w:val="false"/>
          <w:color w:val="000000"/>
          <w:sz w:val="24"/>
          <w:szCs w:val="24"/>
        </w:rPr>
        <w:t xml:space="preserve"> using high-angle and ERD to maximize reservoir contact.</w:t>
      </w:r>
    </w:p>
    <w:p>
      <w:pPr>
        <w:pStyle w:val="BodyText"/>
        <w:numPr>
          <w:ilvl w:val="0"/>
          <w:numId w:val="1"/>
        </w:numPr>
        <w:bidi w:val="0"/>
        <w:spacing w:lineRule="auto" w:line="276"/>
        <w:jc w:val="start"/>
        <w:rPr>
          <w:color w:val="000000"/>
        </w:rPr>
      </w:pPr>
      <w:r>
        <w:rPr>
          <w:rFonts w:ascii="Calibri" w:hAnsi="Calibri"/>
          <w:color w:val="000000"/>
        </w:rPr>
        <w:t>Enforced HSE leadership, risk assessments, and emergency readiness for high</w:t>
        <w:noBreakHyphen/>
        <w:t>H₂S wells.</w:t>
      </w:r>
    </w:p>
    <w:p>
      <w:pPr>
        <w:pStyle w:val="BodyText"/>
        <w:numPr>
          <w:ilvl w:val="0"/>
          <w:numId w:val="1"/>
        </w:numPr>
        <w:bidi w:val="0"/>
        <w:spacing w:lineRule="auto" w:line="276"/>
        <w:jc w:val="start"/>
        <w:rPr>
          <w:color w:val="000000"/>
        </w:rPr>
      </w:pPr>
      <w:r>
        <w:rPr>
          <w:rFonts w:ascii="Calibri" w:hAnsi="Calibri"/>
          <w:color w:val="000000"/>
        </w:rPr>
        <w:t xml:space="preserve">Collaborated with engineering teams to execute drilling programs, completions, and well integrity operations across </w:t>
      </w:r>
      <w:r>
        <w:rPr>
          <w:rFonts w:ascii="Calibri" w:hAnsi="Calibri"/>
          <w:b/>
          <w:bCs/>
          <w:color w:val="000000"/>
        </w:rPr>
        <w:t>artificial islands</w:t>
      </w:r>
      <w:r>
        <w:rPr>
          <w:rFonts w:ascii="Calibri" w:hAnsi="Calibri"/>
          <w:color w:val="000000"/>
        </w:rPr>
        <w:t>.</w:t>
      </w:r>
    </w:p>
    <w:p>
      <w:pPr>
        <w:pStyle w:val="Normal"/>
        <w:numPr>
          <w:ilvl w:val="0"/>
          <w:numId w:val="1"/>
        </w:numPr>
        <w:bidi w:val="0"/>
        <w:spacing w:lineRule="auto" w:line="276"/>
        <w:jc w:val="start"/>
        <w:rPr/>
      </w:pPr>
      <w:r>
        <w:rPr>
          <w:rFonts w:ascii="Calibri" w:hAnsi="Calibri"/>
          <w:b w:val="false"/>
          <w:bCs w:val="false"/>
          <w:color w:val="000000"/>
          <w:sz w:val="24"/>
          <w:szCs w:val="24"/>
        </w:rPr>
        <w:t xml:space="preserve">Coordinate all </w:t>
      </w:r>
      <w:r>
        <w:rPr>
          <w:rStyle w:val="Strong"/>
          <w:rFonts w:ascii="Calibri" w:hAnsi="Calibri"/>
          <w:b w:val="false"/>
          <w:bCs w:val="false"/>
          <w:color w:val="000000"/>
          <w:sz w:val="24"/>
          <w:szCs w:val="24"/>
        </w:rPr>
        <w:t>contractors and service providers</w:t>
      </w:r>
      <w:r>
        <w:rPr>
          <w:rFonts w:ascii="Calibri" w:hAnsi="Calibri"/>
          <w:b w:val="false"/>
          <w:bCs w:val="false"/>
          <w:color w:val="000000"/>
          <w:sz w:val="24"/>
          <w:szCs w:val="24"/>
        </w:rPr>
        <w:t xml:space="preserve"> to ensure safe, efficient, and cost</w:t>
        <w:noBreakHyphen/>
        <w:t>effective operations.</w:t>
      </w:r>
    </w:p>
    <w:p>
      <w:pPr>
        <w:pStyle w:val="Normal"/>
        <w:numPr>
          <w:ilvl w:val="0"/>
          <w:numId w:val="1"/>
        </w:numPr>
        <w:bidi w:val="0"/>
        <w:spacing w:lineRule="auto" w:line="276"/>
        <w:jc w:val="start"/>
        <w:rPr>
          <w:color w:val="000000"/>
        </w:rPr>
      </w:pPr>
      <w:r>
        <w:rPr>
          <w:rFonts w:ascii="Calibri" w:hAnsi="Calibri"/>
          <w:b w:val="false"/>
          <w:bCs w:val="false"/>
          <w:color w:val="000000"/>
          <w:sz w:val="24"/>
          <w:szCs w:val="24"/>
        </w:rPr>
        <w:t>Monitor drilling parameters, hydraulics, BHA performance, and operational KPIs to optimize performance.</w:t>
      </w:r>
    </w:p>
    <w:p>
      <w:pPr>
        <w:pStyle w:val="Normal"/>
        <w:numPr>
          <w:ilvl w:val="0"/>
          <w:numId w:val="1"/>
        </w:numPr>
        <w:bidi w:val="0"/>
        <w:spacing w:lineRule="auto" w:line="276"/>
        <w:jc w:val="start"/>
        <w:rPr>
          <w:color w:val="000000"/>
        </w:rPr>
      </w:pPr>
      <w:r>
        <w:rPr>
          <w:rFonts w:ascii="Calibri" w:hAnsi="Calibri"/>
          <w:b w:val="false"/>
          <w:bCs w:val="false"/>
          <w:color w:val="000000"/>
          <w:sz w:val="24"/>
          <w:szCs w:val="24"/>
        </w:rPr>
        <w:t>Prepare daily drilling reports, cost tracking, and operational summaries for management.</w:t>
      </w:r>
    </w:p>
    <w:p>
      <w:pPr>
        <w:pStyle w:val="Normal"/>
        <w:numPr>
          <w:ilvl w:val="0"/>
          <w:numId w:val="1"/>
        </w:numPr>
        <w:bidi w:val="0"/>
        <w:spacing w:lineRule="auto" w:line="276"/>
        <w:jc w:val="start"/>
        <w:rPr>
          <w:color w:val="000000"/>
        </w:rPr>
      </w:pPr>
      <w:r>
        <w:rPr>
          <w:rFonts w:ascii="Calibri" w:hAnsi="Calibri"/>
          <w:b w:val="false"/>
          <w:bCs w:val="false"/>
          <w:color w:val="000000"/>
          <w:sz w:val="24"/>
          <w:szCs w:val="24"/>
        </w:rPr>
        <w:t>Support troubleshooting of stuck pipe, equipment failures, and well control events.</w:t>
      </w:r>
    </w:p>
    <w:p>
      <w:pPr>
        <w:pStyle w:val="Normal"/>
        <w:numPr>
          <w:ilvl w:val="0"/>
          <w:numId w:val="0"/>
        </w:numPr>
        <w:bidi w:val="0"/>
        <w:spacing w:lineRule="auto" w:line="240"/>
        <w:ind w:hanging="0" w:start="720"/>
        <w:jc w:val="start"/>
        <w:rPr>
          <w:rFonts w:ascii="Calibri" w:hAnsi="Calibri"/>
          <w:b w:val="false"/>
          <w:bCs w:val="false"/>
          <w:color w:val="000000"/>
          <w:sz w:val="16"/>
          <w:szCs w:val="16"/>
        </w:rPr>
      </w:pPr>
      <w:r>
        <w:rPr>
          <w:rFonts w:ascii="Calibri" w:hAnsi="Calibri"/>
          <w:b w:val="false"/>
          <w:bCs w:val="false"/>
          <w:color w:val="000000"/>
          <w:sz w:val="16"/>
          <w:szCs w:val="16"/>
        </w:rPr>
      </w:r>
    </w:p>
    <w:p>
      <w:pPr>
        <w:pStyle w:val="Normal"/>
        <w:bidi w:val="0"/>
        <w:spacing w:lineRule="auto" w:line="240"/>
        <w:jc w:val="start"/>
        <w:rPr>
          <w:color w:val="000000"/>
        </w:rPr>
      </w:pPr>
      <w:r>
        <w:rPr>
          <w:rFonts w:ascii="Calibri" w:hAnsi="Calibri"/>
          <w:b/>
          <w:bCs/>
          <w:color w:val="000000"/>
          <w:sz w:val="24"/>
          <w:szCs w:val="24"/>
        </w:rPr>
        <w:t>Toolpusher (Onshore Operation)</w:t>
      </w:r>
    </w:p>
    <w:p>
      <w:pPr>
        <w:pStyle w:val="Normal"/>
        <w:bidi w:val="0"/>
        <w:spacing w:lineRule="auto" w:line="240"/>
        <w:jc w:val="start"/>
        <w:rPr>
          <w:color w:val="000000"/>
        </w:rPr>
      </w:pPr>
      <w:r>
        <w:rPr>
          <w:rFonts w:ascii="Calibri" w:hAnsi="Calibri"/>
          <w:b/>
          <w:bCs/>
          <w:color w:val="000000"/>
          <w:sz w:val="24"/>
          <w:szCs w:val="24"/>
        </w:rPr>
        <w:t>Burgan Drilling Company</w:t>
        <w:tab/>
        <w:tab/>
        <w:tab/>
        <w:tab/>
        <w:tab/>
        <w:tab/>
        <w:t>November 2016 - February 2019, Kuwait</w:t>
      </w:r>
    </w:p>
    <w:p>
      <w:pPr>
        <w:pStyle w:val="Normal"/>
        <w:bidi w:val="0"/>
        <w:spacing w:lineRule="auto" w:line="240"/>
        <w:jc w:val="start"/>
        <w:rPr>
          <w:rFonts w:ascii="Calibri" w:hAnsi="Calibri"/>
          <w:b/>
          <w:bCs/>
          <w:color w:val="000000"/>
          <w:sz w:val="12"/>
          <w:szCs w:val="12"/>
        </w:rPr>
      </w:pPr>
      <w:r>
        <w:rPr>
          <w:rFonts w:ascii="Calibri" w:hAnsi="Calibri"/>
          <w:b/>
          <w:bCs/>
          <w:color w:val="000000"/>
          <w:sz w:val="12"/>
          <w:szCs w:val="12"/>
        </w:rPr>
      </w:r>
    </w:p>
    <w:p>
      <w:pPr>
        <w:pStyle w:val="Normal"/>
        <w:numPr>
          <w:ilvl w:val="0"/>
          <w:numId w:val="1"/>
        </w:numPr>
        <w:bidi w:val="0"/>
        <w:spacing w:lineRule="auto" w:line="276"/>
        <w:jc w:val="start"/>
        <w:rPr/>
      </w:pPr>
      <w:r>
        <w:rPr>
          <w:rFonts w:ascii="Calibri" w:hAnsi="Calibri"/>
          <w:b w:val="false"/>
          <w:bCs w:val="false"/>
          <w:color w:val="000000"/>
          <w:sz w:val="24"/>
          <w:szCs w:val="24"/>
        </w:rPr>
        <w:t>Contributed to drilling and completion activities in</w:t>
      </w:r>
      <w:r>
        <w:rPr>
          <w:rStyle w:val="Strong"/>
          <w:rFonts w:ascii="Calibri" w:hAnsi="Calibri"/>
          <w:color w:val="000000"/>
          <w:sz w:val="24"/>
          <w:szCs w:val="24"/>
        </w:rPr>
        <w:t xml:space="preserve"> Burgan Field</w:t>
      </w:r>
      <w:r>
        <w:rPr>
          <w:rFonts w:ascii="Calibri" w:hAnsi="Calibri"/>
          <w:b w:val="false"/>
          <w:bCs w:val="false"/>
          <w:color w:val="000000"/>
          <w:sz w:val="24"/>
          <w:szCs w:val="24"/>
        </w:rPr>
        <w:t>, one of the world’s largest and most productive oil reservoirs, supporting high</w:t>
        <w:noBreakHyphen/>
        <w:t>volume, long</w:t>
        <w:noBreakHyphen/>
        <w:t xml:space="preserve">term development operations for KOC. Produces </w:t>
      </w:r>
      <w:r>
        <w:rPr>
          <w:rStyle w:val="Strong"/>
          <w:rFonts w:ascii="Calibri" w:hAnsi="Calibri"/>
          <w:b/>
          <w:bCs/>
          <w:color w:val="000000"/>
          <w:sz w:val="24"/>
          <w:szCs w:val="24"/>
        </w:rPr>
        <w:t>over 1.6–2 million barrels per day</w:t>
      </w:r>
      <w:r>
        <w:rPr>
          <w:rFonts w:ascii="Calibri" w:hAnsi="Calibri"/>
          <w:b w:val="false"/>
          <w:bCs w:val="false"/>
          <w:color w:val="000000"/>
          <w:sz w:val="24"/>
          <w:szCs w:val="24"/>
        </w:rPr>
        <w:t xml:space="preserve">, depending on development strategy. </w:t>
      </w:r>
    </w:p>
    <w:p>
      <w:pPr>
        <w:pStyle w:val="Normal"/>
        <w:numPr>
          <w:ilvl w:val="0"/>
          <w:numId w:val="1"/>
        </w:numPr>
        <w:bidi w:val="0"/>
        <w:spacing w:lineRule="auto" w:line="276"/>
        <w:jc w:val="start"/>
        <w:rPr>
          <w:color w:val="000000"/>
        </w:rPr>
      </w:pPr>
      <w:r>
        <w:rPr>
          <w:rFonts w:ascii="Calibri" w:hAnsi="Calibri"/>
          <w:b w:val="false"/>
          <w:bCs w:val="false"/>
          <w:color w:val="000000"/>
          <w:sz w:val="24"/>
          <w:szCs w:val="24"/>
        </w:rPr>
        <w:t>Supervised all rig</w:t>
        <w:noBreakHyphen/>
        <w:t>site operations, ensuring safe execution of drilling programs.</w:t>
      </w:r>
    </w:p>
    <w:p>
      <w:pPr>
        <w:pStyle w:val="Normal"/>
        <w:numPr>
          <w:ilvl w:val="0"/>
          <w:numId w:val="1"/>
        </w:numPr>
        <w:bidi w:val="0"/>
        <w:spacing w:lineRule="auto" w:line="276"/>
        <w:jc w:val="start"/>
        <w:rPr/>
      </w:pPr>
      <w:r>
        <w:rPr>
          <w:rFonts w:ascii="Calibri" w:hAnsi="Calibri"/>
          <w:b w:val="false"/>
          <w:bCs w:val="false"/>
          <w:color w:val="000000"/>
          <w:sz w:val="24"/>
          <w:szCs w:val="24"/>
        </w:rPr>
        <w:t xml:space="preserve">Enforced </w:t>
      </w:r>
      <w:r>
        <w:rPr>
          <w:rStyle w:val="Strong"/>
          <w:rFonts w:ascii="Calibri" w:hAnsi="Calibri"/>
          <w:b w:val="false"/>
          <w:bCs w:val="false"/>
          <w:color w:val="000000"/>
          <w:sz w:val="24"/>
          <w:szCs w:val="24"/>
        </w:rPr>
        <w:t>HSE policies</w:t>
      </w:r>
      <w:r>
        <w:rPr>
          <w:rFonts w:ascii="Calibri" w:hAnsi="Calibri"/>
          <w:b w:val="false"/>
          <w:bCs w:val="false"/>
          <w:color w:val="000000"/>
          <w:sz w:val="24"/>
          <w:szCs w:val="24"/>
        </w:rPr>
        <w:t>, conducted pre</w:t>
        <w:noBreakHyphen/>
        <w:t>job safety meetings, and ensured compliance with well control procedures.</w:t>
      </w:r>
    </w:p>
    <w:p>
      <w:pPr>
        <w:pStyle w:val="Normal"/>
        <w:numPr>
          <w:ilvl w:val="0"/>
          <w:numId w:val="1"/>
        </w:numPr>
        <w:bidi w:val="0"/>
        <w:spacing w:lineRule="auto" w:line="276"/>
        <w:jc w:val="start"/>
        <w:rPr>
          <w:color w:val="000000"/>
        </w:rPr>
      </w:pPr>
      <w:r>
        <w:rPr>
          <w:rFonts w:ascii="Calibri" w:hAnsi="Calibri"/>
          <w:b w:val="false"/>
          <w:bCs w:val="false"/>
          <w:color w:val="000000"/>
          <w:sz w:val="24"/>
          <w:szCs w:val="24"/>
        </w:rPr>
        <w:t>Managed rig personnel, equipment readiness, and contractor performance.</w:t>
      </w:r>
    </w:p>
    <w:p>
      <w:pPr>
        <w:pStyle w:val="Normal"/>
        <w:bidi w:val="0"/>
        <w:spacing w:lineRule="auto" w:line="276"/>
        <w:jc w:val="start"/>
        <w:rPr>
          <w:rFonts w:ascii="Calibri" w:hAnsi="Calibri"/>
          <w:b w:val="false"/>
          <w:bCs w:val="false"/>
          <w:color w:val="000000"/>
          <w:sz w:val="24"/>
          <w:szCs w:val="24"/>
        </w:rPr>
      </w:pPr>
      <w:r>
        <w:rPr>
          <w:rFonts w:ascii="Calibri" w:hAnsi="Calibri"/>
          <w:b w:val="false"/>
          <w:bCs w:val="false"/>
          <w:color w:val="000000"/>
          <w:sz w:val="24"/>
          <w:szCs w:val="24"/>
        </w:rPr>
      </w:r>
    </w:p>
    <w:p>
      <w:pPr>
        <w:pStyle w:val="Normal"/>
        <w:bidi w:val="0"/>
        <w:spacing w:lineRule="auto" w:line="240"/>
        <w:jc w:val="start"/>
        <w:rPr>
          <w:color w:val="000000"/>
        </w:rPr>
      </w:pPr>
      <w:r>
        <w:rPr>
          <w:rFonts w:ascii="Calibri" w:hAnsi="Calibri"/>
          <w:b/>
          <w:bCs/>
          <w:color w:val="000000"/>
          <w:sz w:val="24"/>
          <w:szCs w:val="24"/>
        </w:rPr>
        <w:t>Offshore Driller (Jackup Rig)</w:t>
      </w:r>
    </w:p>
    <w:p>
      <w:pPr>
        <w:pStyle w:val="Normal"/>
        <w:bidi w:val="0"/>
        <w:spacing w:lineRule="auto" w:line="240"/>
        <w:jc w:val="start"/>
        <w:rPr>
          <w:color w:val="000000"/>
        </w:rPr>
      </w:pPr>
      <w:r>
        <w:rPr>
          <w:rFonts w:ascii="Calibri" w:hAnsi="Calibri"/>
          <w:b/>
          <w:bCs/>
          <w:color w:val="000000"/>
          <w:sz w:val="24"/>
          <w:szCs w:val="24"/>
        </w:rPr>
        <w:t>Arabian Drilling Company</w:t>
        <w:tab/>
        <w:tab/>
        <w:tab/>
        <w:tab/>
        <w:tab/>
        <w:t>September 2013 - October 2016, Saudi Arabia</w:t>
      </w:r>
    </w:p>
    <w:p>
      <w:pPr>
        <w:pStyle w:val="Normal"/>
        <w:bidi w:val="0"/>
        <w:spacing w:lineRule="auto" w:line="240"/>
        <w:jc w:val="start"/>
        <w:rPr>
          <w:rFonts w:ascii="Calibri" w:hAnsi="Calibri"/>
          <w:b/>
          <w:bCs/>
          <w:color w:val="000000"/>
          <w:sz w:val="12"/>
          <w:szCs w:val="12"/>
        </w:rPr>
      </w:pPr>
      <w:r>
        <w:rPr>
          <w:rFonts w:ascii="Calibri" w:hAnsi="Calibri"/>
          <w:b/>
          <w:bCs/>
          <w:color w:val="000000"/>
          <w:sz w:val="12"/>
          <w:szCs w:val="12"/>
        </w:rPr>
      </w:r>
    </w:p>
    <w:p>
      <w:pPr>
        <w:pStyle w:val="Normal"/>
        <w:numPr>
          <w:ilvl w:val="0"/>
          <w:numId w:val="1"/>
        </w:numPr>
        <w:bidi w:val="0"/>
        <w:spacing w:lineRule="auto" w:line="276"/>
        <w:jc w:val="start"/>
        <w:rPr/>
      </w:pPr>
      <w:r>
        <w:rPr>
          <w:rFonts w:ascii="Calibri" w:hAnsi="Calibri"/>
          <w:color w:val="000000"/>
          <w:sz w:val="24"/>
          <w:szCs w:val="24"/>
        </w:rPr>
        <w:t>Delivered high</w:t>
        <w:noBreakHyphen/>
        <w:t xml:space="preserve">performance drilling operations in </w:t>
      </w:r>
      <w:r>
        <w:rPr>
          <w:rStyle w:val="Strong"/>
          <w:rFonts w:ascii="Calibri" w:hAnsi="Calibri"/>
          <w:color w:val="000000"/>
          <w:sz w:val="24"/>
          <w:szCs w:val="24"/>
        </w:rPr>
        <w:t>Safaniya Field</w:t>
      </w:r>
      <w:r>
        <w:rPr>
          <w:rFonts w:ascii="Calibri" w:hAnsi="Calibri"/>
          <w:color w:val="000000"/>
          <w:sz w:val="24"/>
          <w:szCs w:val="24"/>
        </w:rPr>
        <w:t xml:space="preserve">, </w:t>
      </w:r>
      <w:r>
        <w:rPr>
          <w:rFonts w:ascii="Calibri" w:hAnsi="Calibri"/>
          <w:b/>
          <w:bCs/>
          <w:color w:val="000000"/>
          <w:sz w:val="24"/>
          <w:szCs w:val="24"/>
        </w:rPr>
        <w:t>the world’s largest offshore oil field for Saudi Aramco</w:t>
      </w:r>
      <w:r>
        <w:rPr>
          <w:rFonts w:ascii="Calibri" w:hAnsi="Calibri"/>
          <w:color w:val="000000"/>
          <w:sz w:val="24"/>
          <w:szCs w:val="24"/>
        </w:rPr>
        <w:t xml:space="preserve">, supporting development of a </w:t>
      </w:r>
      <w:r>
        <w:rPr>
          <w:rFonts w:ascii="Calibri" w:hAnsi="Calibri"/>
          <w:b/>
          <w:bCs/>
          <w:color w:val="000000"/>
          <w:sz w:val="24"/>
          <w:szCs w:val="24"/>
        </w:rPr>
        <w:t>37</w:t>
        <w:noBreakHyphen/>
        <w:t>billion</w:t>
        <w:noBreakHyphen/>
        <w:t>barrel reservoir</w:t>
      </w:r>
      <w:r>
        <w:rPr>
          <w:rFonts w:ascii="Calibri" w:hAnsi="Calibri"/>
          <w:color w:val="000000"/>
          <w:sz w:val="24"/>
          <w:szCs w:val="24"/>
        </w:rPr>
        <w:t xml:space="preserve">. Demonstrated strong operational leadership in one of the most critical offshore assets in global energy supply. </w:t>
      </w:r>
    </w:p>
    <w:p>
      <w:pPr>
        <w:pStyle w:val="Normal"/>
        <w:numPr>
          <w:ilvl w:val="0"/>
          <w:numId w:val="1"/>
        </w:numPr>
        <w:bidi w:val="0"/>
        <w:spacing w:lineRule="auto" w:line="276"/>
        <w:jc w:val="start"/>
        <w:rPr/>
      </w:pPr>
      <w:r>
        <w:rPr>
          <w:rFonts w:ascii="Calibri" w:hAnsi="Calibri"/>
          <w:color w:val="000000"/>
          <w:sz w:val="24"/>
          <w:szCs w:val="24"/>
        </w:rPr>
        <w:t xml:space="preserve">Executed complex offshore drilling and completion activities in </w:t>
      </w:r>
      <w:r>
        <w:rPr>
          <w:rStyle w:val="Strong"/>
          <w:rFonts w:ascii="Calibri" w:hAnsi="Calibri"/>
          <w:color w:val="000000"/>
          <w:sz w:val="24"/>
          <w:szCs w:val="24"/>
        </w:rPr>
        <w:t>Marjan Field</w:t>
      </w:r>
      <w:r>
        <w:rPr>
          <w:rFonts w:ascii="Calibri" w:hAnsi="Calibri"/>
          <w:color w:val="000000"/>
          <w:sz w:val="24"/>
          <w:szCs w:val="24"/>
        </w:rPr>
        <w:t xml:space="preserve">, </w:t>
      </w:r>
      <w:r>
        <w:rPr>
          <w:rFonts w:ascii="Calibri" w:hAnsi="Calibri"/>
          <w:b/>
          <w:bCs/>
          <w:color w:val="000000"/>
          <w:sz w:val="24"/>
          <w:szCs w:val="24"/>
        </w:rPr>
        <w:t>a major Saudi Aramco expansion hub</w:t>
      </w:r>
      <w:r>
        <w:rPr>
          <w:rFonts w:ascii="Calibri" w:hAnsi="Calibri"/>
          <w:color w:val="000000"/>
          <w:sz w:val="24"/>
          <w:szCs w:val="24"/>
        </w:rPr>
        <w:t xml:space="preserve"> known for high</w:t>
        <w:noBreakHyphen/>
        <w:t>spec wells and multi</w:t>
        <w:noBreakHyphen/>
        <w:t xml:space="preserve">platform development. Contributed to safe, efficient well delivery in one of the region’s most technically demanding offshore projects. </w:t>
      </w:r>
    </w:p>
    <w:p>
      <w:pPr>
        <w:pStyle w:val="Normal"/>
        <w:numPr>
          <w:ilvl w:val="0"/>
          <w:numId w:val="1"/>
        </w:numPr>
        <w:bidi w:val="0"/>
        <w:spacing w:lineRule="auto" w:line="276"/>
        <w:jc w:val="start"/>
        <w:rPr>
          <w:color w:val="000000"/>
        </w:rPr>
      </w:pPr>
      <w:r>
        <w:rPr>
          <w:rFonts w:ascii="Calibri" w:hAnsi="Calibri"/>
          <w:color w:val="000000"/>
          <w:sz w:val="24"/>
          <w:szCs w:val="24"/>
        </w:rPr>
        <w:t>Maintained well control readiness and executed IWCF</w:t>
        <w:noBreakHyphen/>
        <w:t>compliant procedures.</w:t>
      </w:r>
    </w:p>
    <w:p>
      <w:pPr>
        <w:pStyle w:val="Normal"/>
        <w:numPr>
          <w:ilvl w:val="0"/>
          <w:numId w:val="1"/>
        </w:numPr>
        <w:bidi w:val="0"/>
        <w:spacing w:lineRule="auto" w:line="276"/>
        <w:jc w:val="start"/>
        <w:rPr>
          <w:color w:val="000000"/>
        </w:rPr>
      </w:pPr>
      <w:r>
        <w:rPr>
          <w:rFonts w:ascii="Calibri" w:hAnsi="Calibri"/>
          <w:color w:val="000000"/>
          <w:sz w:val="24"/>
          <w:szCs w:val="24"/>
        </w:rPr>
        <w:t>Monitored drilling parameters, mud systems, and BOP equipment.</w:t>
      </w:r>
    </w:p>
    <w:p>
      <w:pPr>
        <w:pStyle w:val="Normal"/>
        <w:numPr>
          <w:ilvl w:val="0"/>
          <w:numId w:val="1"/>
        </w:numPr>
        <w:bidi w:val="0"/>
        <w:spacing w:lineRule="auto" w:line="276"/>
        <w:jc w:val="start"/>
        <w:rPr>
          <w:color w:val="000000"/>
        </w:rPr>
      </w:pPr>
      <w:r>
        <w:rPr>
          <w:rFonts w:ascii="Calibri" w:hAnsi="Calibri"/>
          <w:color w:val="000000"/>
          <w:sz w:val="24"/>
          <w:szCs w:val="24"/>
        </w:rPr>
        <w:t>Delivered comprehensive hands-on coaching to floorhands and derrickmen, applying practical operational procedures and safety protocols to uphold offshore safety standards.</w:t>
      </w:r>
    </w:p>
    <w:p>
      <w:pPr>
        <w:pStyle w:val="Normal"/>
        <w:bidi w:val="0"/>
        <w:spacing w:lineRule="auto" w:line="240"/>
        <w:jc w:val="start"/>
        <w:rPr>
          <w:rFonts w:ascii="Calibri" w:hAnsi="Calibri"/>
          <w:color w:val="000000"/>
          <w:sz w:val="24"/>
          <w:szCs w:val="24"/>
        </w:rPr>
      </w:pPr>
      <w:r>
        <w:rPr>
          <w:rFonts w:ascii="Calibri" w:hAnsi="Calibri"/>
          <w:color w:val="000000"/>
          <w:sz w:val="24"/>
          <w:szCs w:val="24"/>
        </w:rPr>
      </w:r>
    </w:p>
    <w:p>
      <w:pPr>
        <w:pStyle w:val="Normal"/>
        <w:bidi w:val="0"/>
        <w:spacing w:lineRule="auto" w:line="240"/>
        <w:jc w:val="start"/>
        <w:rPr>
          <w:color w:val="000000"/>
        </w:rPr>
      </w:pPr>
      <w:r>
        <w:rPr>
          <w:rFonts w:ascii="Calibri" w:hAnsi="Calibri"/>
          <w:b/>
          <w:bCs/>
          <w:color w:val="000000"/>
          <w:sz w:val="24"/>
          <w:szCs w:val="24"/>
        </w:rPr>
        <w:t>Assistant Driller (Jackup, Semi-Submersible, Drillship)</w:t>
      </w:r>
    </w:p>
    <w:p>
      <w:pPr>
        <w:pStyle w:val="Normal"/>
        <w:bidi w:val="0"/>
        <w:spacing w:lineRule="auto" w:line="240"/>
        <w:jc w:val="start"/>
        <w:rPr>
          <w:color w:val="000000"/>
        </w:rPr>
      </w:pPr>
      <w:r>
        <w:rPr>
          <w:rFonts w:ascii="Calibri" w:hAnsi="Calibri"/>
          <w:b/>
          <w:bCs/>
          <w:color w:val="000000"/>
          <w:sz w:val="24"/>
          <w:szCs w:val="24"/>
        </w:rPr>
        <w:t>Transocean</w:t>
        <w:tab/>
        <w:tab/>
        <w:tab/>
        <w:tab/>
        <w:tab/>
        <w:tab/>
        <w:t>April 2008 - August 2013, Egypt, Turkey, Romania</w:t>
      </w:r>
    </w:p>
    <w:p>
      <w:pPr>
        <w:pStyle w:val="Normal"/>
        <w:bidi w:val="0"/>
        <w:spacing w:lineRule="auto" w:line="240"/>
        <w:jc w:val="start"/>
        <w:rPr>
          <w:rFonts w:ascii="Calibri" w:hAnsi="Calibri"/>
          <w:b/>
          <w:bCs/>
          <w:color w:val="000000"/>
          <w:sz w:val="16"/>
          <w:szCs w:val="16"/>
        </w:rPr>
      </w:pPr>
      <w:r>
        <w:rPr>
          <w:rFonts w:ascii="Calibri" w:hAnsi="Calibri"/>
          <w:b/>
          <w:bCs/>
          <w:color w:val="000000"/>
          <w:sz w:val="16"/>
          <w:szCs w:val="16"/>
        </w:rPr>
      </w:r>
    </w:p>
    <w:p>
      <w:pPr>
        <w:pStyle w:val="Normal"/>
        <w:numPr>
          <w:ilvl w:val="0"/>
          <w:numId w:val="1"/>
        </w:numPr>
        <w:bidi w:val="0"/>
        <w:spacing w:lineRule="auto" w:line="276"/>
        <w:jc w:val="start"/>
        <w:rPr/>
      </w:pPr>
      <w:r>
        <w:rPr>
          <w:rFonts w:ascii="Calibri" w:hAnsi="Calibri"/>
          <w:color w:val="000000"/>
          <w:sz w:val="24"/>
          <w:szCs w:val="24"/>
        </w:rPr>
        <w:t xml:space="preserve">Worked onboard the </w:t>
      </w:r>
      <w:r>
        <w:rPr>
          <w:rStyle w:val="Strong"/>
          <w:rFonts w:ascii="Calibri" w:hAnsi="Calibri"/>
          <w:color w:val="000000"/>
          <w:sz w:val="24"/>
          <w:szCs w:val="24"/>
        </w:rPr>
        <w:t>Deepwater Champion drillship</w:t>
      </w:r>
      <w:r>
        <w:rPr>
          <w:rFonts w:ascii="Calibri" w:hAnsi="Calibri"/>
          <w:color w:val="000000"/>
          <w:sz w:val="24"/>
          <w:szCs w:val="24"/>
        </w:rPr>
        <w:t xml:space="preserve"> for Transocean, supporting </w:t>
      </w:r>
      <w:r>
        <w:rPr>
          <w:rFonts w:ascii="Calibri" w:hAnsi="Calibri"/>
          <w:b/>
          <w:bCs/>
          <w:color w:val="000000"/>
          <w:sz w:val="24"/>
          <w:szCs w:val="24"/>
        </w:rPr>
        <w:t>ExxonMobil’s</w:t>
      </w:r>
      <w:r>
        <w:rPr>
          <w:rFonts w:ascii="Calibri" w:hAnsi="Calibri"/>
          <w:color w:val="000000"/>
          <w:sz w:val="24"/>
          <w:szCs w:val="24"/>
        </w:rPr>
        <w:t xml:space="preserve"> deepwater exploration program in the </w:t>
      </w:r>
      <w:r>
        <w:rPr>
          <w:rStyle w:val="Strong"/>
          <w:rFonts w:ascii="Calibri" w:hAnsi="Calibri"/>
          <w:color w:val="000000"/>
          <w:sz w:val="24"/>
          <w:szCs w:val="24"/>
        </w:rPr>
        <w:t>Black Sea</w:t>
      </w:r>
      <w:r>
        <w:rPr>
          <w:rFonts w:ascii="Calibri" w:hAnsi="Calibri"/>
          <w:color w:val="000000"/>
          <w:sz w:val="24"/>
          <w:szCs w:val="24"/>
        </w:rPr>
        <w:t xml:space="preserve">. </w:t>
      </w:r>
    </w:p>
    <w:p>
      <w:pPr>
        <w:pStyle w:val="Normal"/>
        <w:numPr>
          <w:ilvl w:val="0"/>
          <w:numId w:val="1"/>
        </w:numPr>
        <w:bidi w:val="0"/>
        <w:spacing w:lineRule="auto" w:line="276"/>
        <w:jc w:val="start"/>
        <w:rPr>
          <w:color w:val="000000"/>
        </w:rPr>
      </w:pPr>
      <w:r>
        <w:rPr>
          <w:rFonts w:ascii="Calibri" w:hAnsi="Calibri"/>
          <w:color w:val="000000"/>
          <w:sz w:val="24"/>
          <w:szCs w:val="24"/>
        </w:rPr>
        <w:t>Gained high</w:t>
        <w:noBreakHyphen/>
        <w:t>spec offshore experience with dual</w:t>
        <w:noBreakHyphen/>
        <w:t xml:space="preserve">activity systems, advanced well control equipment, and complex deepwater drilling operations. </w:t>
      </w:r>
    </w:p>
    <w:p>
      <w:pPr>
        <w:pStyle w:val="Normal"/>
        <w:numPr>
          <w:ilvl w:val="0"/>
          <w:numId w:val="1"/>
        </w:numPr>
        <w:bidi w:val="0"/>
        <w:spacing w:lineRule="auto" w:line="276"/>
        <w:jc w:val="start"/>
        <w:rPr>
          <w:color w:val="000000"/>
        </w:rPr>
      </w:pPr>
      <w:r>
        <w:rPr>
          <w:rFonts w:ascii="Calibri" w:hAnsi="Calibri"/>
          <w:color w:val="000000"/>
          <w:sz w:val="24"/>
          <w:szCs w:val="24"/>
        </w:rPr>
        <w:t>Direct drilling crew in rig floor activities, assist the Driller in operating drilling equipment, monitoring well parameters, and maintaining safe, efficient drilling progress.</w:t>
      </w:r>
    </w:p>
    <w:p>
      <w:pPr>
        <w:pStyle w:val="Normal"/>
        <w:numPr>
          <w:ilvl w:val="0"/>
          <w:numId w:val="1"/>
        </w:numPr>
        <w:bidi w:val="0"/>
        <w:spacing w:lineRule="auto" w:line="276"/>
        <w:jc w:val="start"/>
        <w:rPr>
          <w:color w:val="000000"/>
        </w:rPr>
      </w:pPr>
      <w:r>
        <w:rPr>
          <w:rFonts w:ascii="Calibri" w:hAnsi="Calibri"/>
          <w:color w:val="000000"/>
          <w:sz w:val="24"/>
          <w:szCs w:val="24"/>
        </w:rPr>
        <w:t>Supported drilling tasks by implementing standardized procedures for mud inventory control, chemical mixing processes, and routine system diagnostics, contributing to wellbore stability and smooth rig operations.</w:t>
      </w:r>
    </w:p>
    <w:p>
      <w:pPr>
        <w:pStyle w:val="Normal"/>
        <w:bidi w:val="0"/>
        <w:spacing w:lineRule="auto" w:line="240"/>
        <w:jc w:val="start"/>
        <w:rPr>
          <w:rFonts w:ascii="Calibri" w:hAnsi="Calibri"/>
          <w:color w:val="000000"/>
          <w:sz w:val="20"/>
          <w:szCs w:val="20"/>
        </w:rPr>
      </w:pPr>
      <w:r>
        <w:rPr>
          <w:rFonts w:ascii="Calibri" w:hAnsi="Calibri"/>
          <w:color w:val="000000"/>
          <w:sz w:val="20"/>
          <w:szCs w:val="20"/>
        </w:rPr>
      </w:r>
    </w:p>
    <w:p>
      <w:pPr>
        <w:pStyle w:val="Normal"/>
        <w:pBdr>
          <w:bottom w:val="single" w:sz="6" w:space="1" w:color="000000"/>
        </w:pBdr>
        <w:bidi w:val="0"/>
        <w:spacing w:lineRule="auto" w:line="240"/>
        <w:jc w:val="start"/>
        <w:rPr>
          <w:color w:val="000000"/>
        </w:rPr>
      </w:pPr>
      <w:r>
        <w:rPr>
          <w:rFonts w:cs="DejaVu Sans" w:ascii="Calibri" w:hAnsi="Calibri" w:cstheme="majorBidi"/>
          <w:b/>
          <w:bCs/>
          <w:color w:val="000000"/>
          <w:sz w:val="24"/>
          <w:szCs w:val="24"/>
          <w:u w:val="none"/>
        </w:rPr>
        <w:t>EDUCATION</w:t>
      </w:r>
    </w:p>
    <w:p>
      <w:pPr>
        <w:pStyle w:val="Normal"/>
        <w:bidi w:val="0"/>
        <w:spacing w:lineRule="auto" w:line="240"/>
        <w:jc w:val="start"/>
        <w:rPr>
          <w:rFonts w:ascii="Calibri" w:hAnsi="Calibri" w:cs="DejaVu Sans" w:cstheme="majorBidi"/>
          <w:b/>
          <w:bCs/>
          <w:color w:val="000000"/>
          <w:sz w:val="4"/>
          <w:szCs w:val="4"/>
          <w:u w:val="single"/>
        </w:rPr>
      </w:pPr>
      <w:r>
        <w:rPr>
          <w:rFonts w:cs="DejaVu Sans" w:cstheme="majorBidi" w:ascii="Calibri" w:hAnsi="Calibri"/>
          <w:b/>
          <w:bCs/>
          <w:color w:val="000000"/>
          <w:sz w:val="4"/>
          <w:szCs w:val="4"/>
          <w:u w:val="single"/>
        </w:rPr>
      </w:r>
    </w:p>
    <w:p>
      <w:pPr>
        <w:pStyle w:val="Normal"/>
        <w:bidi w:val="0"/>
        <w:spacing w:lineRule="auto" w:line="276"/>
        <w:jc w:val="start"/>
        <w:rPr>
          <w:color w:val="000000"/>
        </w:rPr>
      </w:pPr>
      <w:r>
        <w:rPr>
          <w:rFonts w:cs="DejaVu Sans" w:ascii="Calibri" w:hAnsi="Calibri" w:cstheme="majorBidi"/>
          <w:b/>
          <w:bCs/>
          <w:color w:val="000000"/>
          <w:sz w:val="24"/>
          <w:szCs w:val="24"/>
        </w:rPr>
        <w:t>Bachelor of Science in Petroleum Engineering, 2006</w:t>
      </w:r>
    </w:p>
    <w:p>
      <w:pPr>
        <w:pStyle w:val="Normal"/>
        <w:bidi w:val="0"/>
        <w:spacing w:lineRule="auto" w:line="276"/>
        <w:jc w:val="start"/>
        <w:rPr>
          <w:color w:val="000000"/>
        </w:rPr>
      </w:pPr>
      <w:r>
        <w:rPr>
          <w:rFonts w:cs="DejaVu Sans" w:ascii="Calibri" w:hAnsi="Calibri" w:cstheme="majorBidi"/>
          <w:color w:val="000000"/>
          <w:sz w:val="24"/>
          <w:szCs w:val="24"/>
        </w:rPr>
        <w:t>Suez University, Egypt</w:t>
      </w:r>
    </w:p>
    <w:p>
      <w:pPr>
        <w:pStyle w:val="Normal"/>
        <w:numPr>
          <w:ilvl w:val="0"/>
          <w:numId w:val="2"/>
        </w:numPr>
        <w:bidi w:val="0"/>
        <w:spacing w:lineRule="auto" w:line="276"/>
        <w:jc w:val="start"/>
        <w:rPr>
          <w:color w:val="000000"/>
        </w:rPr>
      </w:pPr>
      <w:r>
        <w:rPr>
          <w:rFonts w:cs="DejaVu Sans" w:ascii="Calibri" w:hAnsi="Calibri" w:cstheme="majorBidi"/>
          <w:color w:val="000000"/>
          <w:sz w:val="24"/>
          <w:szCs w:val="24"/>
        </w:rPr>
        <w:t>Member of SPE Organization.</w:t>
      </w:r>
    </w:p>
    <w:p>
      <w:pPr>
        <w:pStyle w:val="Normal"/>
        <w:bidi w:val="0"/>
        <w:spacing w:lineRule="auto" w:line="240"/>
        <w:jc w:val="start"/>
        <w:rPr>
          <w:rFonts w:ascii="Calibri" w:hAnsi="Calibri" w:cs="DejaVu Sans" w:cstheme="majorBidi"/>
          <w:color w:val="000000"/>
          <w:sz w:val="16"/>
          <w:szCs w:val="16"/>
        </w:rPr>
      </w:pPr>
      <w:r>
        <w:rPr>
          <w:rFonts w:cs="DejaVu Sans" w:cstheme="majorBidi" w:ascii="Calibri" w:hAnsi="Calibri"/>
          <w:color w:val="000000"/>
          <w:sz w:val="16"/>
          <w:szCs w:val="16"/>
        </w:rPr>
      </w:r>
    </w:p>
    <w:p>
      <w:pPr>
        <w:pStyle w:val="Normal"/>
        <w:pBdr>
          <w:bottom w:val="single" w:sz="6" w:space="1" w:color="000000"/>
        </w:pBdr>
        <w:bidi w:val="0"/>
        <w:spacing w:lineRule="auto" w:line="240"/>
        <w:jc w:val="start"/>
        <w:rPr>
          <w:color w:val="000000"/>
        </w:rPr>
      </w:pPr>
      <w:r>
        <w:rPr>
          <w:rFonts w:cs="DejaVu Sans" w:ascii="Calibri" w:hAnsi="Calibri" w:cstheme="majorBidi"/>
          <w:b/>
          <w:color w:val="000000"/>
          <w:sz w:val="24"/>
          <w:szCs w:val="24"/>
          <w:u w:val="none"/>
        </w:rPr>
        <w:t>CERTIFICATIONS</w:t>
      </w:r>
    </w:p>
    <w:p>
      <w:pPr>
        <w:pStyle w:val="Normal"/>
        <w:bidi w:val="0"/>
        <w:spacing w:lineRule="auto" w:line="240"/>
        <w:jc w:val="start"/>
        <w:rPr>
          <w:rFonts w:ascii="Calibri" w:hAnsi="Calibri" w:cs="DejaVu Sans" w:cstheme="majorBidi"/>
          <w:b/>
          <w:color w:val="000000"/>
          <w:sz w:val="12"/>
          <w:szCs w:val="12"/>
          <w:u w:val="single"/>
        </w:rPr>
      </w:pPr>
      <w:r>
        <w:rPr>
          <w:rFonts w:cs="DejaVu Sans" w:cstheme="majorBidi" w:ascii="Calibri" w:hAnsi="Calibri"/>
          <w:b/>
          <w:color w:val="000000"/>
          <w:sz w:val="12"/>
          <w:szCs w:val="12"/>
          <w:u w:val="single"/>
        </w:rPr>
      </w:r>
    </w:p>
    <w:p>
      <w:pPr>
        <w:pStyle w:val="BodyText"/>
        <w:numPr>
          <w:ilvl w:val="0"/>
          <w:numId w:val="3"/>
        </w:numPr>
        <w:tabs>
          <w:tab w:val="left" w:pos="709" w:leader="none"/>
        </w:tabs>
        <w:bidi w:val="0"/>
        <w:spacing w:lineRule="auto" w:line="276" w:before="0" w:after="144"/>
        <w:ind w:hanging="283" w:start="709" w:end="0"/>
        <w:contextualSpacing/>
        <w:jc w:val="start"/>
        <w:rPr>
          <w:color w:val="000000"/>
        </w:rPr>
      </w:pPr>
      <w:r>
        <w:rPr>
          <w:rFonts w:ascii="Calibri" w:hAnsi="Calibri"/>
          <w:color w:val="000000"/>
          <w:sz w:val="24"/>
          <w:szCs w:val="24"/>
        </w:rPr>
        <w:t>IWCF Well Control – Supervisor Level</w:t>
      </w:r>
    </w:p>
    <w:p>
      <w:pPr>
        <w:pStyle w:val="BodyText"/>
        <w:numPr>
          <w:ilvl w:val="0"/>
          <w:numId w:val="3"/>
        </w:numPr>
        <w:tabs>
          <w:tab w:val="left" w:pos="709" w:leader="none"/>
        </w:tabs>
        <w:bidi w:val="0"/>
        <w:spacing w:lineRule="auto" w:line="276" w:before="0" w:after="144"/>
        <w:ind w:hanging="283" w:start="709" w:end="0"/>
        <w:contextualSpacing/>
        <w:jc w:val="start"/>
        <w:rPr>
          <w:color w:val="000000"/>
        </w:rPr>
      </w:pPr>
      <w:r>
        <w:rPr>
          <w:rFonts w:ascii="Calibri" w:hAnsi="Calibri"/>
          <w:color w:val="000000"/>
          <w:sz w:val="24"/>
          <w:szCs w:val="24"/>
        </w:rPr>
        <w:t>IWCF Subsea Supervisor Level</w:t>
      </w:r>
    </w:p>
    <w:p>
      <w:pPr>
        <w:pStyle w:val="BodyText"/>
        <w:numPr>
          <w:ilvl w:val="0"/>
          <w:numId w:val="3"/>
        </w:numPr>
        <w:tabs>
          <w:tab w:val="left" w:pos="709" w:leader="none"/>
        </w:tabs>
        <w:bidi w:val="0"/>
        <w:spacing w:lineRule="auto" w:line="276" w:before="0" w:after="144"/>
        <w:ind w:hanging="283" w:start="709" w:end="0"/>
        <w:contextualSpacing/>
        <w:jc w:val="start"/>
        <w:rPr>
          <w:color w:val="000000"/>
        </w:rPr>
      </w:pPr>
      <w:r>
        <w:rPr>
          <w:rFonts w:ascii="Calibri" w:hAnsi="Calibri"/>
          <w:color w:val="000000"/>
          <w:sz w:val="24"/>
          <w:szCs w:val="24"/>
        </w:rPr>
        <w:t>IADC Rig Equipment Inspection</w:t>
      </w:r>
    </w:p>
    <w:p>
      <w:pPr>
        <w:pStyle w:val="BodyText"/>
        <w:numPr>
          <w:ilvl w:val="0"/>
          <w:numId w:val="3"/>
        </w:numPr>
        <w:tabs>
          <w:tab w:val="left" w:pos="709" w:leader="none"/>
        </w:tabs>
        <w:bidi w:val="0"/>
        <w:spacing w:lineRule="auto" w:line="276" w:before="0" w:after="144"/>
        <w:ind w:hanging="283" w:start="709" w:end="0"/>
        <w:contextualSpacing/>
        <w:jc w:val="start"/>
        <w:rPr>
          <w:color w:val="000000"/>
        </w:rPr>
      </w:pPr>
      <w:r>
        <w:rPr>
          <w:rFonts w:ascii="Calibri" w:hAnsi="Calibri"/>
          <w:color w:val="000000"/>
          <w:sz w:val="24"/>
          <w:szCs w:val="24"/>
        </w:rPr>
        <w:t>Stuck Pipe Prevention</w:t>
      </w:r>
    </w:p>
    <w:p>
      <w:pPr>
        <w:pStyle w:val="BodyText"/>
        <w:numPr>
          <w:ilvl w:val="0"/>
          <w:numId w:val="3"/>
        </w:numPr>
        <w:tabs>
          <w:tab w:val="left" w:pos="709" w:leader="none"/>
        </w:tabs>
        <w:bidi w:val="0"/>
        <w:spacing w:lineRule="auto" w:line="276" w:before="0" w:after="144"/>
        <w:ind w:hanging="283" w:start="709" w:end="0"/>
        <w:contextualSpacing/>
        <w:jc w:val="start"/>
        <w:rPr>
          <w:color w:val="000000"/>
        </w:rPr>
      </w:pPr>
      <w:r>
        <w:rPr>
          <w:rFonts w:ascii="Calibri" w:hAnsi="Calibri"/>
          <w:color w:val="000000"/>
          <w:sz w:val="24"/>
          <w:szCs w:val="24"/>
        </w:rPr>
        <w:t>Drilling Technology</w:t>
      </w:r>
    </w:p>
    <w:p>
      <w:pPr>
        <w:pStyle w:val="BodyText"/>
        <w:numPr>
          <w:ilvl w:val="0"/>
          <w:numId w:val="3"/>
        </w:numPr>
        <w:tabs>
          <w:tab w:val="left" w:pos="709" w:leader="none"/>
        </w:tabs>
        <w:bidi w:val="0"/>
        <w:spacing w:lineRule="auto" w:line="276" w:before="0" w:after="144"/>
        <w:ind w:hanging="283" w:start="709" w:end="0"/>
        <w:contextualSpacing/>
        <w:jc w:val="start"/>
        <w:rPr>
          <w:color w:val="000000"/>
        </w:rPr>
      </w:pPr>
      <w:r>
        <w:rPr>
          <w:rFonts w:ascii="Calibri" w:hAnsi="Calibri"/>
          <w:color w:val="000000"/>
          <w:sz w:val="24"/>
          <w:szCs w:val="24"/>
        </w:rPr>
        <w:t>BOSIET (OPITO Approved)</w:t>
      </w:r>
    </w:p>
    <w:p>
      <w:pPr>
        <w:pStyle w:val="BodyText"/>
        <w:numPr>
          <w:ilvl w:val="0"/>
          <w:numId w:val="3"/>
        </w:numPr>
        <w:tabs>
          <w:tab w:val="left" w:pos="709" w:leader="none"/>
        </w:tabs>
        <w:bidi w:val="0"/>
        <w:spacing w:lineRule="auto" w:line="276" w:before="0" w:after="144"/>
        <w:ind w:hanging="283" w:start="709" w:end="0"/>
        <w:contextualSpacing/>
        <w:jc w:val="start"/>
        <w:rPr>
          <w:color w:val="000000"/>
        </w:rPr>
      </w:pPr>
      <w:r>
        <w:rPr>
          <w:rFonts w:ascii="Calibri" w:hAnsi="Calibri"/>
          <w:color w:val="000000"/>
          <w:sz w:val="24"/>
          <w:szCs w:val="24"/>
        </w:rPr>
        <w:t>H2S Training (OPITO Approved)</w:t>
      </w:r>
    </w:p>
    <w:sectPr>
      <w:type w:val="nextPage"/>
      <w:pgSz w:w="12240" w:h="15840"/>
      <w:pgMar w:left="860" w:right="846"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w:hAnsi="Wingdings" w:cs="Wingdings" w:hint="default"/>
      </w:rPr>
    </w:lvl>
    <w:lvl w:ilvl="3">
      <w:start w:val="1"/>
      <w:numFmt w:val="bullet"/>
      <w:lvlText w:val=""/>
      <w:lvlJc w:val="start"/>
      <w:pPr>
        <w:tabs>
          <w:tab w:val="num" w:pos="1800"/>
        </w:tabs>
        <w:ind w:start="1800" w:hanging="360"/>
      </w:pPr>
      <w:rPr>
        <w:rFonts w:ascii="Wingdings" w:hAnsi="Wingdings" w:cs="Wingdings" w:hint="default"/>
      </w:rPr>
    </w:lvl>
    <w:lvl w:ilvl="4">
      <w:start w:val="1"/>
      <w:numFmt w:val="bullet"/>
      <w:lvlText w:val=""/>
      <w:lvlJc w:val="start"/>
      <w:pPr>
        <w:tabs>
          <w:tab w:val="num" w:pos="2160"/>
        </w:tabs>
        <w:ind w:start="2160" w:hanging="360"/>
      </w:pPr>
      <w:rPr>
        <w:rFonts w:ascii="Wingdings" w:hAnsi="Wingdings" w:cs="Wingdings" w:hint="default"/>
      </w:rPr>
    </w:lvl>
    <w:lvl w:ilvl="5">
      <w:start w:val="1"/>
      <w:numFmt w:val="bullet"/>
      <w:lvlText w:val=""/>
      <w:lvlJc w:val="start"/>
      <w:pPr>
        <w:tabs>
          <w:tab w:val="num" w:pos="2520"/>
        </w:tabs>
        <w:ind w:start="2520" w:hanging="360"/>
      </w:pPr>
      <w:rPr>
        <w:rFonts w:ascii="Wingdings" w:hAnsi="Wingdings" w:cs="Wingdings" w:hint="default"/>
      </w:rPr>
    </w:lvl>
    <w:lvl w:ilvl="6">
      <w:start w:val="1"/>
      <w:numFmt w:val="bullet"/>
      <w:lvlText w:val=""/>
      <w:lvlJc w:val="start"/>
      <w:pPr>
        <w:tabs>
          <w:tab w:val="num" w:pos="2880"/>
        </w:tabs>
        <w:ind w:start="2880" w:hanging="360"/>
      </w:pPr>
      <w:rPr>
        <w:rFonts w:ascii="Wingdings" w:hAnsi="Wingdings" w:cs="Wingdings" w:hint="default"/>
      </w:rPr>
    </w:lvl>
    <w:lvl w:ilvl="7">
      <w:start w:val="1"/>
      <w:numFmt w:val="bullet"/>
      <w:lvlText w:val=""/>
      <w:lvlJc w:val="start"/>
      <w:pPr>
        <w:tabs>
          <w:tab w:val="num" w:pos="3240"/>
        </w:tabs>
        <w:ind w:start="3240" w:hanging="360"/>
      </w:pPr>
      <w:rPr>
        <w:rFonts w:ascii="Wingdings" w:hAnsi="Wingdings" w:cs="Wingdings" w:hint="default"/>
      </w:rPr>
    </w:lvl>
    <w:lvl w:ilvl="8">
      <w:start w:val="1"/>
      <w:numFmt w:val="bullet"/>
      <w:lvlText w:val=""/>
      <w:lvlJc w:val="start"/>
      <w:pPr>
        <w:tabs>
          <w:tab w:val="num" w:pos="3600"/>
        </w:tabs>
        <w:ind w:start="3600" w:hanging="360"/>
      </w:pPr>
      <w:rPr>
        <w:rFonts w:ascii="Wingdings" w:hAnsi="Wingdings" w:cs="Wingdings" w:hint="default"/>
      </w:rPr>
    </w:lvl>
  </w:abstractNum>
  <w:abstractNum w:abstractNumId="2">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w:hAnsi="Wingdings" w:cs="Wingdings" w:hint="default"/>
      </w:rPr>
    </w:lvl>
    <w:lvl w:ilvl="3">
      <w:start w:val="1"/>
      <w:numFmt w:val="bullet"/>
      <w:lvlText w:val=""/>
      <w:lvlJc w:val="start"/>
      <w:pPr>
        <w:tabs>
          <w:tab w:val="num" w:pos="1800"/>
        </w:tabs>
        <w:ind w:start="1800" w:hanging="360"/>
      </w:pPr>
      <w:rPr>
        <w:rFonts w:ascii="Wingdings" w:hAnsi="Wingdings" w:cs="Wingdings" w:hint="default"/>
      </w:rPr>
    </w:lvl>
    <w:lvl w:ilvl="4">
      <w:start w:val="1"/>
      <w:numFmt w:val="bullet"/>
      <w:lvlText w:val=""/>
      <w:lvlJc w:val="start"/>
      <w:pPr>
        <w:tabs>
          <w:tab w:val="num" w:pos="2160"/>
        </w:tabs>
        <w:ind w:start="2160" w:hanging="360"/>
      </w:pPr>
      <w:rPr>
        <w:rFonts w:ascii="Wingdings" w:hAnsi="Wingdings" w:cs="Wingdings" w:hint="default"/>
      </w:rPr>
    </w:lvl>
    <w:lvl w:ilvl="5">
      <w:start w:val="1"/>
      <w:numFmt w:val="bullet"/>
      <w:lvlText w:val=""/>
      <w:lvlJc w:val="start"/>
      <w:pPr>
        <w:tabs>
          <w:tab w:val="num" w:pos="2520"/>
        </w:tabs>
        <w:ind w:start="2520" w:hanging="360"/>
      </w:pPr>
      <w:rPr>
        <w:rFonts w:ascii="Wingdings" w:hAnsi="Wingdings" w:cs="Wingdings" w:hint="default"/>
      </w:rPr>
    </w:lvl>
    <w:lvl w:ilvl="6">
      <w:start w:val="1"/>
      <w:numFmt w:val="bullet"/>
      <w:lvlText w:val=""/>
      <w:lvlJc w:val="start"/>
      <w:pPr>
        <w:tabs>
          <w:tab w:val="num" w:pos="2880"/>
        </w:tabs>
        <w:ind w:start="2880" w:hanging="360"/>
      </w:pPr>
      <w:rPr>
        <w:rFonts w:ascii="Wingdings" w:hAnsi="Wingdings" w:cs="Wingdings" w:hint="default"/>
      </w:rPr>
    </w:lvl>
    <w:lvl w:ilvl="7">
      <w:start w:val="1"/>
      <w:numFmt w:val="bullet"/>
      <w:lvlText w:val=""/>
      <w:lvlJc w:val="start"/>
      <w:pPr>
        <w:tabs>
          <w:tab w:val="num" w:pos="3240"/>
        </w:tabs>
        <w:ind w:start="3240" w:hanging="360"/>
      </w:pPr>
      <w:rPr>
        <w:rFonts w:ascii="Wingdings" w:hAnsi="Wingdings" w:cs="Wingdings" w:hint="default"/>
      </w:rPr>
    </w:lvl>
    <w:lvl w:ilvl="8">
      <w:start w:val="1"/>
      <w:numFmt w:val="bullet"/>
      <w:lvlText w:val=""/>
      <w:lvlJc w:val="start"/>
      <w:pPr>
        <w:tabs>
          <w:tab w:val="num" w:pos="3600"/>
        </w:tabs>
        <w:ind w:start="360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character" w:styleId="Bulletsuser">
    <w:name w:val="Bullets (user)"/>
    <w:qFormat/>
    <w:rPr>
      <w:rFonts w:ascii="OpenSymbol" w:hAnsi="OpenSymbol" w:eastAsia="OpenSymbol" w:cs="OpenSymbol"/>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ddress1">
    <w:name w:val="Address 1"/>
    <w:basedOn w:val="Normal"/>
    <w:qFormat/>
    <w:pPr>
      <w:spacing w:lineRule="atLeast" w:line="160"/>
      <w:jc w:val="both"/>
    </w:pPr>
    <w:rPr>
      <w:rFonts w:ascii="Arial" w:hAnsi="Arial"/>
      <w:sz w:val="14"/>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55</TotalTime>
  <Application>LibreOffice/25.8.5.2$Windows_X86_64 LibreOffice_project/9c8b85f387cc00a89945a79c9e6239f32e450ac2</Application>
  <AppVersion>15.0000</AppVersion>
  <Pages>2</Pages>
  <Words>627</Words>
  <Characters>4064</Characters>
  <CharactersWithSpaces>4635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2026-05-09T13:15:47Z</dcterms:created>
  <dc:creator/>
  <dc:description/>
  <dc:language>en-US</dc:language>
  <cp:lastModifiedBy/>
  <cp:lastPrinted>2026-05-09T14:42:56Z</cp:lastPrinted>
  <dcterms:modified xsi:type="dcterms:W3CDTF">2026-05-09T15:43:22Z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