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46"/>
          <w:szCs w:val="46"/>
        </w:rPr>
      </w:pP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rtl w:val="0"/>
        </w:rPr>
        <w:t xml:space="preserve">Madeline Armond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Houston, TX 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346-224-0254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madelinearmond@gmail.com | linkedin.com/in/madelinearmond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Summary: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 Leader | Expert at Managing Competing Priorities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| Efficiency Strategist and Systems Architect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Results-driven professional with start-up experience decarbonizing heavy industries. Seeking a transition from science into a project management role, leveraging exceptional interpersonal, and problem-solving skills. Proven ability to master technical processes, manage resources, design and optimize systems, build positive work relationships, and drive productivity. Resourceful team player with a record of going above and beyond to achieve notable results.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Skills: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Analytical Problem Solving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Systems Optimization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Relationship Building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Multi-Tasking and Prioritization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Molecular and Microbiology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Analysis and Visualization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Cross-Functional Collaboration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 and Documentation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Training and Mentorship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Interdepartmental Coordination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Resource Allocation and Time Management</w:t>
      </w:r>
    </w:p>
    <w:p w:rsidR="00000000" w:rsidDel="00000000" w:rsidP="00000000" w:rsidRDefault="00000000" w:rsidRPr="00000000" w14:paraId="00000013">
      <w:pPr>
        <w:spacing w:line="240" w:lineRule="auto"/>
        <w:ind w:left="-630" w:right="-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ind w:left="-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Education: 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Master of Science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Environmental Science - Synthetic Biology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Brigham Young University, 2021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Bachelor of Science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Genetics, Genomics, and Biotechnology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Brigham Young University, 2019</w:t>
      </w:r>
    </w:p>
    <w:p w:rsidR="00000000" w:rsidDel="00000000" w:rsidP="00000000" w:rsidRDefault="00000000" w:rsidRPr="00000000" w14:paraId="0000001A">
      <w:pPr>
        <w:spacing w:line="240" w:lineRule="auto"/>
        <w:ind w:left="-54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40" w:lineRule="auto"/>
        <w:ind w:left="-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Work Experience: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Senior Research Associate </w:t>
        <w:tab/>
        <w:tab/>
        <w:tab/>
        <w:tab/>
        <w:tab/>
        <w:tab/>
        <w:tab/>
        <w:tab/>
        <w:t xml:space="preserve">           Cemvita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Houston, TX</w:t>
        <w:tab/>
        <w:tab/>
        <w:tab/>
        <w:tab/>
        <w:tab/>
        <w:tab/>
        <w:tab/>
        <w:tab/>
        <w:t xml:space="preserve">        January 2022 - June 2023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Coordinated multiple projects simultaneously, effectively prioritizing tasks to meet deadlines and client expectations.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Drafted technical documents including project plans and reports, grant requests, patents, and standard operating procedures for lab processes.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Designed a system for procurement for the team that eliminated resource conflicts, anticipated future needs, and maintained project budgets efficiently.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Led the scale-up and optimization of lab space; tripling size and projects while maintaining seamless operations.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Collaborated with multidisciplinary teams to coordinate workflows, resolve resource conflicts, and ensure efficient data handoffs to enhance overall productivity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Presented work in project meetings attended by internal and external stakeholders.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Managed lab operations, led biweekly team meetings, established key performance metrics, and communicated progress to department heads.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Trained research assistants and lab techs in technical processes and maintained regulatory standards in a laboratory environment. 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Achievements and Recognition: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Received a promotion from Research Associate to Senior Research Associate based on exceptional performance after 1 year.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Recipient of Cemvita Core Value Award: Caring and Candid in 2022 for exemplifying company values.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Researcher </w:t>
        <w:tab/>
        <w:tab/>
        <w:tab/>
        <w:tab/>
        <w:tab/>
        <w:tab/>
        <w:tab/>
        <w:tab/>
        <w:t xml:space="preserve"> BYU - </w:t>
        <w:tab/>
        <w:t xml:space="preserve">Aanderud Lab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Provo, UT</w:t>
        <w:tab/>
        <w:tab/>
        <w:tab/>
        <w:tab/>
        <w:tab/>
        <w:t xml:space="preserve">        </w:t>
        <w:tab/>
        <w:tab/>
        <w:tab/>
        <w:t xml:space="preserve">     May 2019 - December 2021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Independently managed the planning, execution, and analysis of a technical project.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Directed project progress while maintaining effective communication with stakeholders.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Procured lab resources reliably and managed relationships with vendors.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Prepared proposals, technical analyses, and professional presentations to share completed work.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Maintained compliance with regulatory standards in all work settings.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standard operating procedures for all laboratory processes and trained lab members to perform and document work accordingly.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Analyzed large datasets and generated figures using R and Python.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Prepared, edited, and defended a technical thesis successfully.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Presented posters at three professional conferences.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Contributed to scientific publications through data analysis and interpretation.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Interpreted regulatory documents and legislation to inform experimental design and bioremediation applications. 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Teaching assistant for Environmental Microbiology and Biogeochemistry Undergraduate Course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Instructed a group of 36 upperclassman Environmental Science students in classroom lectures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Taught students to collect and analyze data using common research practices in field experiments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Individually mentored students struggling with class material and procedures. </w:t>
      </w:r>
    </w:p>
    <w:p w:rsidR="00000000" w:rsidDel="00000000" w:rsidP="00000000" w:rsidRDefault="00000000" w:rsidRPr="00000000" w14:paraId="0000003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Achievements and Recognition: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Successfully maintained a functioning lab as the senior researcher, ensuring proper training, compliance with official regulations, and established systems to maintain lab function.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Awarded multiple scholarships for exemplary performance.</w:t>
      </w:r>
    </w:p>
    <w:p w:rsidR="00000000" w:rsidDel="00000000" w:rsidP="00000000" w:rsidRDefault="00000000" w:rsidRPr="00000000" w14:paraId="0000003F">
      <w:pPr>
        <w:spacing w:line="240" w:lineRule="auto"/>
        <w:ind w:left="-63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 are available upon request. 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