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E731" w14:textId="77777777" w:rsidR="001D0718" w:rsidRDefault="00961DCE">
      <w:pPr>
        <w:pStyle w:val="Heading1"/>
        <w:pBdr>
          <w:bottom w:val="thickThinSmallGap" w:sz="24" w:space="1" w:color="auto"/>
        </w:pBdr>
        <w:spacing w:line="240" w:lineRule="auto"/>
      </w:pPr>
      <w:r>
        <w:t>Jeremy R Dean</w:t>
      </w:r>
    </w:p>
    <w:p w14:paraId="5ADF2CD3" w14:textId="4B0343E9" w:rsidR="001D0718" w:rsidRPr="001B64B3" w:rsidRDefault="00961DCE">
      <w:pPr>
        <w:tabs>
          <w:tab w:val="right" w:pos="9938"/>
        </w:tabs>
        <w:spacing w:before="0" w:after="0" w:line="240" w:lineRule="auto"/>
        <w:rPr>
          <w:rStyle w:val="Hyperlink"/>
        </w:rPr>
      </w:pPr>
      <w:r>
        <w:t>Houston, Texas</w:t>
      </w:r>
      <w:r>
        <w:tab/>
      </w:r>
      <w:r w:rsidR="001B64B3">
        <w:fldChar w:fldCharType="begin"/>
      </w:r>
      <w:r w:rsidR="001B64B3">
        <w:instrText>HYPERLINK "https://www.linkedin.com/in/jeremy-dean-mba-pe-pmp-58975bb4"</w:instrText>
      </w:r>
      <w:r w:rsidR="001B64B3">
        <w:fldChar w:fldCharType="separate"/>
      </w:r>
      <w:r w:rsidRPr="001B64B3">
        <w:rPr>
          <w:rStyle w:val="Hyperlink"/>
        </w:rPr>
        <w:t>linkedin.com</w:t>
      </w:r>
    </w:p>
    <w:p w14:paraId="3EC77551" w14:textId="59DF268B" w:rsidR="001D0718" w:rsidRDefault="001B64B3">
      <w:pPr>
        <w:spacing w:before="0" w:after="0" w:line="240" w:lineRule="auto"/>
      </w:pPr>
      <w:r>
        <w:fldChar w:fldCharType="end"/>
      </w:r>
      <w:r w:rsidR="00961DCE">
        <w:t>+1-412-552-8487</w:t>
      </w:r>
    </w:p>
    <w:p w14:paraId="04EC7607" w14:textId="77777777" w:rsidR="001D0718" w:rsidRDefault="00961DCE">
      <w:pPr>
        <w:spacing w:before="0" w:after="0" w:line="240" w:lineRule="auto"/>
      </w:pPr>
      <w:hyperlink r:id="rId7">
        <w:r>
          <w:rPr>
            <w:rStyle w:val="Hyperlink"/>
          </w:rPr>
          <w:t>Jeremyrdean@yahoo.com</w:t>
        </w:r>
      </w:hyperlink>
    </w:p>
    <w:p w14:paraId="7E789699" w14:textId="6D72CCB8" w:rsidR="001D0718" w:rsidRDefault="00533464">
      <w:pPr>
        <w:pStyle w:val="Heading2"/>
      </w:pPr>
      <w:r>
        <w:t>PROJECT MANAGER</w:t>
      </w:r>
    </w:p>
    <w:p w14:paraId="7336644A" w14:textId="128BA754" w:rsidR="001D0718" w:rsidRPr="00A85AF7" w:rsidRDefault="00AE1F77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Frame Project</w:t>
      </w:r>
      <w:r w:rsidR="003502CF">
        <w:rPr>
          <w:sz w:val="24"/>
          <w:szCs w:val="24"/>
        </w:rPr>
        <w:t xml:space="preserve"> </w:t>
      </w:r>
      <w:r w:rsidR="003502CF" w:rsidRPr="003502CF">
        <w:rPr>
          <w:sz w:val="24"/>
          <w:szCs w:val="24"/>
        </w:rPr>
        <w:t>|</w:t>
      </w:r>
      <w:r w:rsidR="003502CF">
        <w:rPr>
          <w:sz w:val="24"/>
          <w:szCs w:val="24"/>
        </w:rPr>
        <w:t xml:space="preserve"> </w:t>
      </w:r>
      <w:r w:rsidR="003F7707">
        <w:rPr>
          <w:sz w:val="24"/>
          <w:szCs w:val="24"/>
        </w:rPr>
        <w:t xml:space="preserve">Risk Management </w:t>
      </w:r>
      <w:r w:rsidR="003F7707" w:rsidRPr="003F7707">
        <w:rPr>
          <w:sz w:val="24"/>
          <w:szCs w:val="24"/>
        </w:rPr>
        <w:t>|</w:t>
      </w:r>
      <w:r w:rsidR="003F7707">
        <w:rPr>
          <w:sz w:val="24"/>
          <w:szCs w:val="24"/>
        </w:rPr>
        <w:t xml:space="preserve"> Communication</w:t>
      </w:r>
      <w:r w:rsidR="003502CF">
        <w:rPr>
          <w:sz w:val="24"/>
          <w:szCs w:val="24"/>
        </w:rPr>
        <w:t xml:space="preserve"> </w:t>
      </w:r>
      <w:bookmarkStart w:id="0" w:name="_Hlk194653864"/>
      <w:r w:rsidR="00C73024" w:rsidRPr="00C73024">
        <w:rPr>
          <w:sz w:val="24"/>
          <w:szCs w:val="24"/>
        </w:rPr>
        <w:t>|</w:t>
      </w:r>
      <w:bookmarkEnd w:id="0"/>
      <w:r w:rsidR="00961DCE" w:rsidRPr="00A85AF7">
        <w:rPr>
          <w:sz w:val="24"/>
          <w:szCs w:val="24"/>
        </w:rPr>
        <w:t xml:space="preserve"> </w:t>
      </w:r>
      <w:r w:rsidR="003F7707">
        <w:rPr>
          <w:sz w:val="24"/>
          <w:szCs w:val="24"/>
        </w:rPr>
        <w:t>Leadership</w:t>
      </w:r>
      <w:r w:rsidR="00240828" w:rsidRPr="00240828">
        <w:rPr>
          <w:sz w:val="24"/>
          <w:szCs w:val="24"/>
        </w:rPr>
        <w:t>|</w:t>
      </w:r>
      <w:r w:rsidR="00240828">
        <w:rPr>
          <w:sz w:val="24"/>
          <w:szCs w:val="24"/>
        </w:rPr>
        <w:t xml:space="preserve"> Business Results</w:t>
      </w:r>
    </w:p>
    <w:p w14:paraId="08B25CB4" w14:textId="49E82170" w:rsidR="001D0718" w:rsidRDefault="00A85AF7">
      <w:pPr>
        <w:jc w:val="both"/>
      </w:pPr>
      <w:r>
        <w:t xml:space="preserve">Accomplished </w:t>
      </w:r>
      <w:r w:rsidR="00177E18">
        <w:t xml:space="preserve">Project Manager and </w:t>
      </w:r>
      <w:r w:rsidR="000861BB">
        <w:t>Front-End</w:t>
      </w:r>
      <w:r w:rsidR="00961DCE">
        <w:t xml:space="preserve"> Manage</w:t>
      </w:r>
      <w:r w:rsidR="00125AB4">
        <w:t xml:space="preserve">r, </w:t>
      </w:r>
      <w:r w:rsidR="00820826">
        <w:t>experience</w:t>
      </w:r>
      <w:r w:rsidR="00125AB4">
        <w:t>d</w:t>
      </w:r>
      <w:r w:rsidR="00961DCE">
        <w:t xml:space="preserve"> in oil and gas development planning, international project management, deepwater engineering</w:t>
      </w:r>
      <w:r w:rsidR="00240828">
        <w:t xml:space="preserve"> and construction</w:t>
      </w:r>
      <w:r w:rsidR="00961DCE">
        <w:t xml:space="preserve">. Proven </w:t>
      </w:r>
      <w:r w:rsidR="00FF4C1C">
        <w:t>history</w:t>
      </w:r>
      <w:r w:rsidR="00961DCE">
        <w:t xml:space="preserve"> in coordinating and integrating teams and data to solve complex problems and identify value. Strong analytical skills in oil field development and economic modeling. Objective-focused, results-oriented, and commercially savvy.</w:t>
      </w:r>
    </w:p>
    <w:p w14:paraId="1503679A" w14:textId="1DD68271" w:rsidR="005253FD" w:rsidRDefault="005253FD" w:rsidP="00287C65">
      <w:pPr>
        <w:spacing w:before="0" w:after="0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Project Management </w:t>
      </w:r>
      <w:r w:rsidR="005F221B">
        <w:rPr>
          <w:rFonts w:ascii="Calibri" w:hAnsi="Calibri" w:cs="Calibri"/>
          <w:b/>
          <w:bCs/>
          <w:color w:val="000000" w:themeColor="text1"/>
        </w:rPr>
        <w:t xml:space="preserve">(PMP and SPA certified) </w:t>
      </w:r>
      <w:r w:rsidRPr="005253FD">
        <w:rPr>
          <w:rFonts w:ascii="Calibri" w:hAnsi="Calibri" w:cs="Calibri"/>
          <w:b/>
          <w:bCs/>
          <w:color w:val="000000" w:themeColor="text1"/>
        </w:rPr>
        <w:t>|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 xml:space="preserve">Front End </w:t>
      </w:r>
      <w:r>
        <w:rPr>
          <w:rFonts w:ascii="Calibri" w:hAnsi="Calibri" w:cs="Calibri"/>
          <w:b/>
          <w:bCs/>
          <w:color w:val="000000" w:themeColor="text1"/>
        </w:rPr>
        <w:t>Management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F221B">
        <w:rPr>
          <w:rFonts w:ascii="Calibri" w:hAnsi="Calibri" w:cs="Calibri"/>
          <w:b/>
          <w:bCs/>
          <w:color w:val="000000" w:themeColor="text1"/>
        </w:rPr>
        <w:t xml:space="preserve">(SPA certified) 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 xml:space="preserve">| </w:t>
      </w:r>
      <w:r w:rsidR="00287C65">
        <w:rPr>
          <w:rFonts w:ascii="Calibri" w:hAnsi="Calibri" w:cs="Calibri"/>
          <w:b/>
          <w:bCs/>
          <w:color w:val="000000" w:themeColor="text1"/>
        </w:rPr>
        <w:t>Lead</w:t>
      </w:r>
      <w:r w:rsidR="00367935">
        <w:rPr>
          <w:rFonts w:ascii="Calibri" w:hAnsi="Calibri" w:cs="Calibri"/>
          <w:b/>
          <w:bCs/>
          <w:color w:val="000000" w:themeColor="text1"/>
        </w:rPr>
        <w:t xml:space="preserve">ership </w:t>
      </w:r>
    </w:p>
    <w:p w14:paraId="511828A6" w14:textId="1E6C168B" w:rsidR="00E70AD8" w:rsidRDefault="00E70AD8" w:rsidP="00287C65">
      <w:pPr>
        <w:spacing w:before="0" w:after="0"/>
        <w:jc w:val="center"/>
        <w:rPr>
          <w:rFonts w:ascii="Calibri" w:hAnsi="Calibri" w:cs="Calibri"/>
          <w:b/>
          <w:bCs/>
          <w:color w:val="000000" w:themeColor="text1"/>
        </w:rPr>
      </w:pPr>
      <w:r w:rsidRPr="00E70AD8">
        <w:rPr>
          <w:rFonts w:ascii="Calibri" w:hAnsi="Calibri" w:cs="Calibri"/>
          <w:b/>
          <w:bCs/>
          <w:color w:val="000000" w:themeColor="text1"/>
        </w:rPr>
        <w:t xml:space="preserve">Opportunity </w:t>
      </w:r>
      <w:r w:rsidRPr="00E70AD8">
        <w:rPr>
          <w:rFonts w:ascii="Calibri" w:hAnsi="Calibri" w:cs="Calibri"/>
          <w:b/>
          <w:bCs/>
          <w:color w:val="000000" w:themeColor="text1"/>
        </w:rPr>
        <w:t>Framing |</w:t>
      </w:r>
      <w:r w:rsidR="005253F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>Contract Negotiation</w:t>
      </w:r>
      <w:r w:rsidR="00287C6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287C65" w:rsidRPr="009D13DB">
        <w:rPr>
          <w:rFonts w:ascii="Calibri" w:hAnsi="Calibri" w:cs="Calibri"/>
          <w:b/>
          <w:bCs/>
          <w:color w:val="000000" w:themeColor="text1"/>
        </w:rPr>
        <w:t>|</w:t>
      </w:r>
      <w:r w:rsidR="00287C6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 xml:space="preserve">Competitive Concept Identification | </w:t>
      </w:r>
      <w:r w:rsidR="00FD2E16" w:rsidRPr="00FD2E16">
        <w:rPr>
          <w:rFonts w:ascii="Calibri" w:hAnsi="Calibri" w:cs="Calibri"/>
          <w:b/>
          <w:bCs/>
          <w:color w:val="000000" w:themeColor="text1"/>
        </w:rPr>
        <w:t xml:space="preserve">Economic Modeling </w:t>
      </w:r>
    </w:p>
    <w:p w14:paraId="60A5B741" w14:textId="3C2767CB" w:rsidR="00287C65" w:rsidRDefault="00E70AD8" w:rsidP="00287C65">
      <w:pPr>
        <w:spacing w:before="0" w:after="0"/>
        <w:jc w:val="center"/>
        <w:rPr>
          <w:rFonts w:ascii="Calibri" w:hAnsi="Calibri" w:cs="Calibri"/>
          <w:b/>
          <w:bCs/>
          <w:color w:val="000000" w:themeColor="text1"/>
        </w:rPr>
      </w:pPr>
      <w:r w:rsidRPr="00E70AD8">
        <w:rPr>
          <w:rFonts w:ascii="Calibri" w:hAnsi="Calibri" w:cs="Calibri"/>
          <w:b/>
          <w:bCs/>
          <w:color w:val="000000" w:themeColor="text1"/>
        </w:rPr>
        <w:t>Stakeholder Management |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 xml:space="preserve">Decision </w:t>
      </w:r>
      <w:r>
        <w:rPr>
          <w:rFonts w:ascii="Calibri" w:hAnsi="Calibri" w:cs="Calibri"/>
          <w:b/>
          <w:bCs/>
          <w:color w:val="000000" w:themeColor="text1"/>
        </w:rPr>
        <w:t>Analysis</w:t>
      </w:r>
      <w:r w:rsidRPr="009D13DB">
        <w:rPr>
          <w:rFonts w:ascii="Calibri" w:hAnsi="Calibri" w:cs="Calibri"/>
          <w:b/>
          <w:bCs/>
          <w:color w:val="000000" w:themeColor="text1"/>
        </w:rPr>
        <w:t xml:space="preserve"> |</w:t>
      </w:r>
      <w:r w:rsidR="009D13DB" w:rsidRPr="009D13DB">
        <w:rPr>
          <w:rFonts w:ascii="Calibri" w:hAnsi="Calibri" w:cs="Calibri"/>
          <w:b/>
          <w:bCs/>
          <w:color w:val="000000" w:themeColor="text1"/>
        </w:rPr>
        <w:t xml:space="preserve">Data Integration  </w:t>
      </w:r>
    </w:p>
    <w:p w14:paraId="62701AD9" w14:textId="101187CE" w:rsidR="009D13DB" w:rsidRPr="009D13DB" w:rsidRDefault="009D13DB" w:rsidP="00287C65">
      <w:pPr>
        <w:spacing w:before="0" w:after="0"/>
        <w:jc w:val="center"/>
        <w:rPr>
          <w:rFonts w:ascii="Calibri" w:hAnsi="Calibri" w:cs="Calibri"/>
          <w:b/>
          <w:bCs/>
          <w:color w:val="000000" w:themeColor="text1"/>
        </w:rPr>
      </w:pPr>
      <w:r w:rsidRPr="009D13DB">
        <w:rPr>
          <w:rFonts w:ascii="Calibri" w:hAnsi="Calibri" w:cs="Calibri"/>
          <w:b/>
          <w:bCs/>
          <w:color w:val="000000" w:themeColor="text1"/>
        </w:rPr>
        <w:t xml:space="preserve">Risk Analysis &amp; Management | Risk Register </w:t>
      </w:r>
      <w:r w:rsidR="00E70AD8" w:rsidRPr="009D13DB">
        <w:rPr>
          <w:rFonts w:ascii="Calibri" w:hAnsi="Calibri" w:cs="Calibri"/>
          <w:b/>
          <w:bCs/>
          <w:color w:val="000000" w:themeColor="text1"/>
        </w:rPr>
        <w:t>Development |</w:t>
      </w:r>
      <w:r w:rsidR="00E70AD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9D13DB">
        <w:rPr>
          <w:rFonts w:ascii="Calibri" w:hAnsi="Calibri" w:cs="Calibri"/>
          <w:b/>
          <w:bCs/>
          <w:color w:val="000000" w:themeColor="text1"/>
        </w:rPr>
        <w:t>Venture Set-Up Leadership</w:t>
      </w:r>
    </w:p>
    <w:p w14:paraId="01B4C5E2" w14:textId="77777777" w:rsidR="001D0718" w:rsidRDefault="001D0718"/>
    <w:p w14:paraId="0F1823A1" w14:textId="77777777" w:rsidR="001D0718" w:rsidRDefault="00961DCE">
      <w:pPr>
        <w:pStyle w:val="Heading3"/>
      </w:pPr>
      <w:r>
        <w:t>Work experience</w:t>
      </w:r>
    </w:p>
    <w:p w14:paraId="2C1B97A1" w14:textId="3E5F68D3" w:rsidR="001D0718" w:rsidRDefault="00961DCE">
      <w:pPr>
        <w:pStyle w:val="Heading5"/>
        <w:tabs>
          <w:tab w:val="right" w:pos="9938"/>
        </w:tabs>
      </w:pPr>
      <w:r>
        <w:t>Shell</w:t>
      </w:r>
      <w:r w:rsidR="009D13DB">
        <w:t>, Houston</w:t>
      </w:r>
      <w:r w:rsidR="00604574">
        <w:t xml:space="preserve">                                                                                                                  </w:t>
      </w:r>
      <w:r w:rsidR="009D13DB">
        <w:t>2001 - 2025</w:t>
      </w:r>
    </w:p>
    <w:p w14:paraId="59E5CF5C" w14:textId="1149FBAB" w:rsidR="009D13DB" w:rsidRDefault="009D13DB">
      <w:pPr>
        <w:pStyle w:val="Heading4"/>
      </w:pPr>
      <w:r w:rsidRPr="009D13DB">
        <w:t>Front End Development Manager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604574">
        <w:t xml:space="preserve"> </w:t>
      </w:r>
      <w:r w:rsidRPr="009D13DB">
        <w:t>2019 - 2025</w:t>
      </w:r>
    </w:p>
    <w:p w14:paraId="1E4463A1" w14:textId="59F1A6F1" w:rsidR="001D0718" w:rsidRDefault="00961DCE">
      <w:pPr>
        <w:numPr>
          <w:ilvl w:val="0"/>
          <w:numId w:val="1"/>
        </w:numPr>
      </w:pPr>
      <w:r>
        <w:t xml:space="preserve">Directed the integration of technical disciplines with business functions to support deepwater </w:t>
      </w:r>
      <w:r w:rsidR="00240828">
        <w:t xml:space="preserve">development and </w:t>
      </w:r>
      <w:r>
        <w:t>exploration opportunities across multiple regions.</w:t>
      </w:r>
    </w:p>
    <w:p w14:paraId="40AED920" w14:textId="77777777" w:rsidR="001D0718" w:rsidRDefault="00961DCE">
      <w:pPr>
        <w:numPr>
          <w:ilvl w:val="0"/>
          <w:numId w:val="1"/>
        </w:numPr>
      </w:pPr>
      <w:r>
        <w:t>Developed and implemented economic models to provide decision-makers with comprehensive value drivers, development insights, and economic evaluations.</w:t>
      </w:r>
    </w:p>
    <w:p w14:paraId="0ECC7EF7" w14:textId="2C29447A" w:rsidR="001D0718" w:rsidRDefault="009D13DB">
      <w:pPr>
        <w:numPr>
          <w:ilvl w:val="0"/>
          <w:numId w:val="1"/>
        </w:numPr>
      </w:pPr>
      <w:r>
        <w:t>Lead</w:t>
      </w:r>
      <w:r w:rsidR="00961DCE">
        <w:t xml:space="preserve"> the opportunity framing process for Vito Waterflood, </w:t>
      </w:r>
      <w:r w:rsidR="00240828">
        <w:t xml:space="preserve">identified opportunities for </w:t>
      </w:r>
      <w:r w:rsidR="00961DCE">
        <w:t>collaborat</w:t>
      </w:r>
      <w:r w:rsidR="00240828">
        <w:t xml:space="preserve">ion with </w:t>
      </w:r>
      <w:r w:rsidR="00961DCE">
        <w:t>partners</w:t>
      </w:r>
      <w:r w:rsidR="00240828">
        <w:t xml:space="preserve"> that resulted in stakeholder</w:t>
      </w:r>
      <w:r w:rsidR="00961DCE">
        <w:t xml:space="preserve"> alignment </w:t>
      </w:r>
      <w:r w:rsidR="00240828">
        <w:t xml:space="preserve">and rapid approvals. </w:t>
      </w:r>
    </w:p>
    <w:p w14:paraId="562F7124" w14:textId="5919DEA5" w:rsidR="001D0718" w:rsidRDefault="00961DCE">
      <w:pPr>
        <w:numPr>
          <w:ilvl w:val="0"/>
          <w:numId w:val="1"/>
        </w:numPr>
      </w:pPr>
      <w:r>
        <w:t xml:space="preserve">Established the </w:t>
      </w:r>
      <w:r w:rsidR="00240828">
        <w:t xml:space="preserve">project control framework </w:t>
      </w:r>
      <w:r>
        <w:t xml:space="preserve">for </w:t>
      </w:r>
      <w:r w:rsidR="00240828">
        <w:t xml:space="preserve">the </w:t>
      </w:r>
      <w:r>
        <w:t xml:space="preserve">Atapu-2 </w:t>
      </w:r>
      <w:r w:rsidR="00240828">
        <w:t xml:space="preserve">project, resulted in organized transition through </w:t>
      </w:r>
      <w:r>
        <w:t xml:space="preserve">assess and define phases, </w:t>
      </w:r>
      <w:r w:rsidR="00240828">
        <w:t xml:space="preserve">and </w:t>
      </w:r>
      <w:r>
        <w:t>successfully completing ITR stages 3-4.</w:t>
      </w:r>
    </w:p>
    <w:p w14:paraId="751460BF" w14:textId="77777777" w:rsidR="001D0718" w:rsidRDefault="00961DCE">
      <w:pPr>
        <w:numPr>
          <w:ilvl w:val="0"/>
          <w:numId w:val="1"/>
        </w:numPr>
      </w:pPr>
      <w:r>
        <w:t>Conducted strategic projects and delivered development planning analysis for Gulf of Mexico lease sales and Green Canyon exploration activities.</w:t>
      </w:r>
    </w:p>
    <w:p w14:paraId="29D06418" w14:textId="77777777" w:rsidR="001D0718" w:rsidRDefault="00961DCE">
      <w:pPr>
        <w:numPr>
          <w:ilvl w:val="0"/>
          <w:numId w:val="1"/>
        </w:numPr>
      </w:pPr>
      <w:r>
        <w:t>Conceptualized and executed a VSUE plan for Atlantic Canada to strengthen risk mitigation measures, enhance stakeholder alignment, and deliver strategic recommendations on offshore lease blocks in Uruguay, identifying portfolio potential and value creation opportunities.</w:t>
      </w:r>
    </w:p>
    <w:p w14:paraId="3A9CA4FE" w14:textId="751827C3" w:rsidR="001D0718" w:rsidRDefault="00961DCE">
      <w:pPr>
        <w:pStyle w:val="Heading5"/>
        <w:tabs>
          <w:tab w:val="right" w:pos="9938"/>
        </w:tabs>
      </w:pPr>
      <w:r>
        <w:t>Shell</w:t>
      </w:r>
      <w:r w:rsidR="00E70AD8">
        <w:t>, Houston, Singapore</w:t>
      </w:r>
      <w:r>
        <w:tab/>
        <w:t>2012 - 2019</w:t>
      </w:r>
    </w:p>
    <w:p w14:paraId="26726790" w14:textId="504ED565" w:rsidR="001D0718" w:rsidRDefault="00961DCE">
      <w:pPr>
        <w:pStyle w:val="Heading4"/>
      </w:pPr>
      <w:r>
        <w:t xml:space="preserve">Project and </w:t>
      </w:r>
      <w:r w:rsidR="00A80453">
        <w:t>Construction</w:t>
      </w:r>
      <w:r>
        <w:t xml:space="preserve"> Management</w:t>
      </w:r>
    </w:p>
    <w:p w14:paraId="0DFBB723" w14:textId="77777777" w:rsidR="001D0718" w:rsidRDefault="00961DCE">
      <w:pPr>
        <w:numPr>
          <w:ilvl w:val="0"/>
          <w:numId w:val="2"/>
        </w:numPr>
      </w:pPr>
      <w:r>
        <w:t>Directed the construction of the $350M Stones Buoy and Turret project in Singapore, achieving Goal Zero with no lost time incidents.</w:t>
      </w:r>
    </w:p>
    <w:p w14:paraId="0CAD798F" w14:textId="474389CF" w:rsidR="001D0718" w:rsidRDefault="009D13DB">
      <w:pPr>
        <w:numPr>
          <w:ilvl w:val="0"/>
          <w:numId w:val="2"/>
        </w:numPr>
      </w:pPr>
      <w:r>
        <w:t>Lead</w:t>
      </w:r>
      <w:r w:rsidR="00961DCE">
        <w:t xml:space="preserve"> construction </w:t>
      </w:r>
      <w:r w:rsidR="00240828">
        <w:t xml:space="preserve">of the </w:t>
      </w:r>
      <w:r w:rsidR="00961DCE">
        <w:t>Pennsylvania Chemicals</w:t>
      </w:r>
      <w:r w:rsidR="00240828">
        <w:t xml:space="preserve"> project including the furnaces</w:t>
      </w:r>
      <w:r w:rsidR="00961DCE">
        <w:t>, pellet loading systems, storage facilities, and piperack modules while ensuring alignment with project timelines.</w:t>
      </w:r>
    </w:p>
    <w:p w14:paraId="761D0D22" w14:textId="716FA372" w:rsidR="001D0718" w:rsidRDefault="00961DCE">
      <w:pPr>
        <w:numPr>
          <w:ilvl w:val="0"/>
          <w:numId w:val="2"/>
        </w:numPr>
      </w:pPr>
      <w:r>
        <w:lastRenderedPageBreak/>
        <w:t>Promoted robust communication and collaboration between engineering and construction teams optimiz</w:t>
      </w:r>
      <w:r w:rsidR="009D13DB">
        <w:t>ing</w:t>
      </w:r>
      <w:r>
        <w:t xml:space="preserve"> efficiency and resolve issues seamlessly.</w:t>
      </w:r>
    </w:p>
    <w:p w14:paraId="538DB54E" w14:textId="77777777" w:rsidR="001D0718" w:rsidRDefault="00961DCE">
      <w:pPr>
        <w:numPr>
          <w:ilvl w:val="0"/>
          <w:numId w:val="2"/>
        </w:numPr>
      </w:pPr>
      <w:r>
        <w:t>Coordinated interfaces between construction and engineering for Vito and Appomattox Topsides in Houston from September 2015 to April 2017.</w:t>
      </w:r>
    </w:p>
    <w:p w14:paraId="7E715729" w14:textId="77777777" w:rsidR="001D0718" w:rsidRDefault="00961DCE">
      <w:pPr>
        <w:numPr>
          <w:ilvl w:val="0"/>
          <w:numId w:val="2"/>
        </w:numPr>
      </w:pPr>
      <w:r>
        <w:t>Established proactive weekly meetings to identify and address potential challenges during project execution.</w:t>
      </w:r>
    </w:p>
    <w:p w14:paraId="5D29BA53" w14:textId="77777777" w:rsidR="001D0718" w:rsidRDefault="00961DCE">
      <w:pPr>
        <w:numPr>
          <w:ilvl w:val="0"/>
          <w:numId w:val="2"/>
        </w:numPr>
      </w:pPr>
      <w:r>
        <w:t>Delivered large-scale infrastructure projects within strict safety parameters, adhering to established deadlines and budget constraints.</w:t>
      </w:r>
    </w:p>
    <w:p w14:paraId="24DDFADD" w14:textId="31CA1A0E" w:rsidR="001D0718" w:rsidRDefault="00961DCE">
      <w:pPr>
        <w:pStyle w:val="Heading5"/>
        <w:tabs>
          <w:tab w:val="right" w:pos="9938"/>
        </w:tabs>
      </w:pPr>
      <w:r>
        <w:t>Shell</w:t>
      </w:r>
      <w:r w:rsidR="00E70AD8">
        <w:t>, Houston, Alaska, Brazil</w:t>
      </w:r>
      <w:r>
        <w:tab/>
        <w:t>2005 - 2012</w:t>
      </w:r>
    </w:p>
    <w:p w14:paraId="72EDBBA9" w14:textId="77777777" w:rsidR="001D0718" w:rsidRDefault="00961DCE">
      <w:pPr>
        <w:pStyle w:val="Heading4"/>
      </w:pPr>
      <w:r>
        <w:t>Deepwater Engineer</w:t>
      </w:r>
    </w:p>
    <w:p w14:paraId="25453842" w14:textId="23E732B1" w:rsidR="001D0718" w:rsidRDefault="009D13DB">
      <w:pPr>
        <w:numPr>
          <w:ilvl w:val="0"/>
          <w:numId w:val="3"/>
        </w:numPr>
      </w:pPr>
      <w:r>
        <w:t>Lead</w:t>
      </w:r>
      <w:r w:rsidR="00961DCE">
        <w:t xml:space="preserve"> complex data acquisition projects in Alaska and Brazil, focusing on enhancing safety, quality, and operational efficiency through onsite </w:t>
      </w:r>
      <w:r w:rsidR="00211EF2">
        <w:t>leadership.</w:t>
      </w:r>
    </w:p>
    <w:p w14:paraId="78ACF0AA" w14:textId="12CDF144" w:rsidR="001D0718" w:rsidRDefault="00961DCE" w:rsidP="00961DCE">
      <w:pPr>
        <w:numPr>
          <w:ilvl w:val="0"/>
          <w:numId w:val="3"/>
        </w:numPr>
      </w:pPr>
      <w:r>
        <w:t>Coordinated external stakeholder engagement efforts to support development activities in Alaska, effectively mitigating non-technical risks.</w:t>
      </w:r>
    </w:p>
    <w:p w14:paraId="16E9071B" w14:textId="77777777" w:rsidR="00BA769C" w:rsidRDefault="00BA769C" w:rsidP="00BA769C">
      <w:pPr>
        <w:spacing w:before="0" w:after="0"/>
      </w:pPr>
    </w:p>
    <w:p w14:paraId="0456AF8B" w14:textId="0F12C049" w:rsidR="00BA769C" w:rsidRDefault="00BA769C" w:rsidP="00BA769C">
      <w:pPr>
        <w:pStyle w:val="Heading5"/>
        <w:tabs>
          <w:tab w:val="right" w:pos="9938"/>
        </w:tabs>
      </w:pPr>
      <w:r>
        <w:t>Fugro, UK, Saudi Arabia, Mexico</w:t>
      </w:r>
      <w:r>
        <w:tab/>
        <w:t>1996 - 2001</w:t>
      </w:r>
    </w:p>
    <w:p w14:paraId="0C991940" w14:textId="77777777" w:rsidR="00BA769C" w:rsidRDefault="00BA769C" w:rsidP="00BA769C">
      <w:pPr>
        <w:pStyle w:val="Heading4"/>
      </w:pPr>
      <w:r>
        <w:t>Deepwater Engineer</w:t>
      </w:r>
    </w:p>
    <w:p w14:paraId="407E6B57" w14:textId="77777777" w:rsidR="00BF4AD6" w:rsidRDefault="00BF4AD6" w:rsidP="00BA769C">
      <w:pPr>
        <w:numPr>
          <w:ilvl w:val="0"/>
          <w:numId w:val="3"/>
        </w:numPr>
      </w:pPr>
      <w:r w:rsidRPr="00BF4AD6">
        <w:t>Managed geological, geophysical, and geotechnical data integration for Deepwater oil projects.</w:t>
      </w:r>
    </w:p>
    <w:p w14:paraId="3D304F2F" w14:textId="77777777" w:rsidR="00BF4AD6" w:rsidRDefault="00BA769C" w:rsidP="00BA769C">
      <w:pPr>
        <w:numPr>
          <w:ilvl w:val="0"/>
          <w:numId w:val="3"/>
        </w:numPr>
      </w:pPr>
      <w:r>
        <w:t>Lead complex data acquisition projects.</w:t>
      </w:r>
    </w:p>
    <w:p w14:paraId="067B9525" w14:textId="50DCAEF2" w:rsidR="00BA769C" w:rsidRDefault="00BF4AD6" w:rsidP="00BA769C">
      <w:pPr>
        <w:numPr>
          <w:ilvl w:val="0"/>
          <w:numId w:val="3"/>
        </w:numPr>
      </w:pPr>
      <w:r w:rsidRPr="00BF4AD6">
        <w:t>Provided engineering analysis and site investigations for pipeline routes and offshore platform designs.</w:t>
      </w:r>
    </w:p>
    <w:p w14:paraId="37D61E68" w14:textId="77777777" w:rsidR="00BA769C" w:rsidRDefault="00BA769C" w:rsidP="00BA769C">
      <w:pPr>
        <w:spacing w:before="0" w:after="0"/>
        <w:ind w:left="360"/>
      </w:pPr>
    </w:p>
    <w:p w14:paraId="1D99B3EE" w14:textId="77777777" w:rsidR="001D0718" w:rsidRDefault="00961DCE">
      <w:pPr>
        <w:pStyle w:val="Heading3"/>
      </w:pPr>
      <w:r>
        <w:t>Education</w:t>
      </w:r>
    </w:p>
    <w:p w14:paraId="2C9862D7" w14:textId="5939C765" w:rsidR="001D0718" w:rsidRDefault="00961DCE">
      <w:pPr>
        <w:pStyle w:val="Heading5"/>
        <w:tabs>
          <w:tab w:val="right" w:pos="9938"/>
        </w:tabs>
      </w:pPr>
      <w:r>
        <w:t xml:space="preserve">Texas A&amp;M University </w:t>
      </w:r>
      <w:r w:rsidR="009D13DB">
        <w:t>–</w:t>
      </w:r>
      <w:r>
        <w:t xml:space="preserve"> M</w:t>
      </w:r>
      <w:r w:rsidR="009D13DB">
        <w:t xml:space="preserve">aster of </w:t>
      </w:r>
      <w:r>
        <w:t>B</w:t>
      </w:r>
      <w:r w:rsidR="009D13DB">
        <w:t xml:space="preserve">usiness </w:t>
      </w:r>
      <w:r>
        <w:t>A</w:t>
      </w:r>
      <w:r w:rsidR="009D13DB">
        <w:t>dministration (MBA)</w:t>
      </w:r>
      <w:r>
        <w:tab/>
      </w:r>
    </w:p>
    <w:p w14:paraId="1EC8BFB4" w14:textId="4B85F7DF" w:rsidR="001D0718" w:rsidRDefault="00961DCE" w:rsidP="009D13DB">
      <w:pPr>
        <w:pStyle w:val="Heading5"/>
      </w:pPr>
      <w:r>
        <w:t>University of Portsmouth - Engineering Geology and Geotechnics</w:t>
      </w:r>
      <w:r w:rsidR="00F859F6">
        <w:t>.</w:t>
      </w:r>
    </w:p>
    <w:p w14:paraId="4280729E" w14:textId="77777777" w:rsidR="001D0718" w:rsidRDefault="00961DCE">
      <w:pPr>
        <w:pStyle w:val="Heading3"/>
      </w:pPr>
      <w:r>
        <w:t xml:space="preserve">Professional Development </w:t>
      </w:r>
    </w:p>
    <w:p w14:paraId="54B9DFEE" w14:textId="77777777" w:rsidR="001D0718" w:rsidRDefault="00961DCE">
      <w:pPr>
        <w:numPr>
          <w:ilvl w:val="0"/>
          <w:numId w:val="4"/>
        </w:numPr>
      </w:pPr>
      <w:r>
        <w:t>Shell Project Academy Front End Development Manager certified. Shell Project Academy Project Management certified.</w:t>
      </w:r>
    </w:p>
    <w:p w14:paraId="79D080B4" w14:textId="77777777" w:rsidR="001D0718" w:rsidRDefault="00961DCE">
      <w:pPr>
        <w:numPr>
          <w:ilvl w:val="0"/>
          <w:numId w:val="4"/>
        </w:numPr>
      </w:pPr>
      <w:r>
        <w:t>Project Management Professional (PMP) Certification.</w:t>
      </w:r>
    </w:p>
    <w:p w14:paraId="4EE67206" w14:textId="77777777" w:rsidR="001D0718" w:rsidRDefault="00961DCE">
      <w:pPr>
        <w:numPr>
          <w:ilvl w:val="0"/>
          <w:numId w:val="4"/>
        </w:numPr>
      </w:pPr>
      <w:r>
        <w:t>Qualified Professional Engineer, Texas &amp; Alaska Board of Professional Engineers.</w:t>
      </w:r>
    </w:p>
    <w:p w14:paraId="79B13B19" w14:textId="77777777" w:rsidR="001D0718" w:rsidRDefault="00961DCE">
      <w:pPr>
        <w:numPr>
          <w:ilvl w:val="0"/>
          <w:numId w:val="4"/>
        </w:numPr>
      </w:pPr>
      <w:r>
        <w:t>Member of the Society of Decision Analysis Professionals and Certified Scrum Master.</w:t>
      </w:r>
    </w:p>
    <w:p w14:paraId="1F353601" w14:textId="77777777" w:rsidR="001D0718" w:rsidRDefault="001D0718"/>
    <w:p w14:paraId="57658B05" w14:textId="77777777" w:rsidR="001D0718" w:rsidRDefault="00961DCE">
      <w:pPr>
        <w:pStyle w:val="Heading3"/>
      </w:pPr>
      <w:r>
        <w:t>Publications and Patents</w:t>
      </w:r>
    </w:p>
    <w:p w14:paraId="6D9323AB" w14:textId="77777777" w:rsidR="001D0718" w:rsidRDefault="00961DCE">
      <w:pPr>
        <w:numPr>
          <w:ilvl w:val="0"/>
          <w:numId w:val="13"/>
        </w:numPr>
      </w:pPr>
      <w:r>
        <w:t>An Integrated Deepwater Site Investigation: Southern Green Canyon Gulf of Mexico.</w:t>
      </w:r>
    </w:p>
    <w:p w14:paraId="40CC43B1" w14:textId="77777777" w:rsidR="001D0718" w:rsidRDefault="00961DCE">
      <w:pPr>
        <w:numPr>
          <w:ilvl w:val="0"/>
          <w:numId w:val="13"/>
        </w:numPr>
      </w:pPr>
      <w:r>
        <w:t>An Integrated Approach to Bring Miocene Oil to Appomattox.</w:t>
      </w:r>
    </w:p>
    <w:p w14:paraId="774DBEC8" w14:textId="77777777" w:rsidR="001D0718" w:rsidRDefault="00961DCE">
      <w:pPr>
        <w:numPr>
          <w:ilvl w:val="0"/>
          <w:numId w:val="13"/>
        </w:numPr>
      </w:pPr>
      <w:r>
        <w:t>U.S. Patent: Apparatuses and Methods for Monitoring Stress in Steel Catenary Risers. No.26780/19.</w:t>
      </w:r>
    </w:p>
    <w:p w14:paraId="29F91CFD" w14:textId="4BA9E445" w:rsidR="001D0718" w:rsidRDefault="00961DCE" w:rsidP="00961DCE">
      <w:pPr>
        <w:numPr>
          <w:ilvl w:val="0"/>
          <w:numId w:val="13"/>
        </w:numPr>
      </w:pPr>
      <w:r>
        <w:t>U.S. Patent: Apparatuses and Methods for Monitoring SBOP Drilling Risers. </w:t>
      </w:r>
    </w:p>
    <w:p w14:paraId="54D9E40F" w14:textId="77777777" w:rsidR="001D0718" w:rsidRDefault="001D0718"/>
    <w:sectPr w:rsidR="001D0718">
      <w:footerReference w:type="default" r:id="rId8"/>
      <w:footerReference w:type="first" r:id="rId9"/>
      <w:pgSz w:w="12240" w:h="15840"/>
      <w:pgMar w:top="1151" w:right="1151" w:bottom="1151" w:left="11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D968" w14:textId="77777777" w:rsidR="000162B5" w:rsidRDefault="000162B5">
      <w:pPr>
        <w:spacing w:before="0" w:after="0" w:line="240" w:lineRule="auto"/>
      </w:pPr>
      <w:r>
        <w:separator/>
      </w:r>
    </w:p>
  </w:endnote>
  <w:endnote w:type="continuationSeparator" w:id="0">
    <w:p w14:paraId="6D9A1F61" w14:textId="77777777" w:rsidR="000162B5" w:rsidRDefault="00016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8393" w14:textId="77777777" w:rsidR="001D0718" w:rsidRDefault="00961DCE">
    <w:pPr>
      <w:pBdr>
        <w:top w:val="single" w:sz="18" w:space="2" w:color="auto"/>
      </w:pBdr>
      <w:tabs>
        <w:tab w:val="center" w:pos="4969"/>
        <w:tab w:val="right" w:pos="9938"/>
      </w:tabs>
      <w:spacing w:before="0" w:after="0" w:line="240" w:lineRule="auto"/>
    </w:pPr>
    <w:r>
      <w:rPr>
        <w:b/>
        <w:smallCaps/>
      </w:rPr>
      <w:t>Jeremy R Dean</w:t>
    </w:r>
    <w:r>
      <w:tab/>
    </w:r>
    <w:hyperlink r:id="rId1">
      <w:r>
        <w:rPr>
          <w:rStyle w:val="Hyperlink"/>
        </w:rPr>
        <w:t>Jeremyrdean@yahoo.com</w:t>
      </w:r>
    </w:hyperlink>
    <w:r>
      <w:tab/>
    </w:r>
    <w:r>
      <w:rPr>
        <w:b/>
        <w:smallCaps/>
      </w:rPr>
      <w:t xml:space="preserve">Page </w:t>
    </w:r>
    <w:r>
      <w:rPr>
        <w:b/>
        <w:smallCaps/>
      </w:rPr>
      <w:fldChar w:fldCharType="begin"/>
    </w:r>
    <w:r>
      <w:rPr>
        <w:b/>
        <w:smallCaps/>
      </w:rPr>
      <w:instrText>PAGE</w:instrText>
    </w:r>
    <w:r>
      <w:rPr>
        <w:b/>
        <w:smallCaps/>
      </w:rPr>
      <w:fldChar w:fldCharType="separate"/>
    </w:r>
    <w:r>
      <w:rPr>
        <w:b/>
        <w:smallCaps/>
      </w:rPr>
      <w:t>1</w:t>
    </w:r>
    <w:r>
      <w:rPr>
        <w:b/>
        <w:smallCaps/>
      </w:rPr>
      <w:fldChar w:fldCharType="end"/>
    </w:r>
    <w:r>
      <w:rPr>
        <w:b/>
        <w:smallCaps/>
      </w:rPr>
      <w:t xml:space="preserve"> of </w:t>
    </w:r>
    <w:r>
      <w:rPr>
        <w:b/>
        <w:smallCaps/>
      </w:rPr>
      <w:fldChar w:fldCharType="begin"/>
    </w:r>
    <w:r>
      <w:rPr>
        <w:b/>
        <w:smallCaps/>
      </w:rPr>
      <w:instrText>NUMPAGES</w:instrText>
    </w:r>
    <w:r>
      <w:rPr>
        <w:b/>
        <w:smallCaps/>
      </w:rPr>
      <w:fldChar w:fldCharType="separate"/>
    </w:r>
    <w:r>
      <w:rPr>
        <w:b/>
        <w:smallCaps/>
      </w:rPr>
      <w:t>10</w:t>
    </w:r>
    <w:r>
      <w:rPr>
        <w:b/>
        <w:small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D76F" w14:textId="77777777" w:rsidR="001D0718" w:rsidRDefault="00961DCE">
    <w:pPr>
      <w:pBdr>
        <w:top w:val="single" w:sz="18" w:space="2" w:color="auto"/>
      </w:pBdr>
      <w:tabs>
        <w:tab w:val="center" w:pos="4969"/>
        <w:tab w:val="right" w:pos="9938"/>
      </w:tabs>
      <w:spacing w:before="0" w:after="0" w:line="240" w:lineRule="auto"/>
    </w:pPr>
    <w:r>
      <w:rPr>
        <w:b/>
        <w:smallCaps/>
      </w:rPr>
      <w:t>Jeremy R Dean</w:t>
    </w:r>
    <w:r>
      <w:tab/>
    </w:r>
    <w:hyperlink r:id="rId1">
      <w:r>
        <w:rPr>
          <w:rStyle w:val="Hyperlink"/>
        </w:rPr>
        <w:t>Jeremyrdean@yahoo.com</w:t>
      </w:r>
    </w:hyperlink>
    <w:r>
      <w:tab/>
    </w:r>
    <w:r>
      <w:rPr>
        <w:b/>
        <w:smallCaps/>
      </w:rPr>
      <w:t xml:space="preserve">Page </w:t>
    </w:r>
    <w:r>
      <w:rPr>
        <w:b/>
        <w:smallCaps/>
      </w:rPr>
      <w:fldChar w:fldCharType="begin"/>
    </w:r>
    <w:r>
      <w:rPr>
        <w:b/>
        <w:smallCaps/>
      </w:rPr>
      <w:instrText>PAGE</w:instrText>
    </w:r>
    <w:r>
      <w:rPr>
        <w:b/>
        <w:smallCaps/>
      </w:rPr>
      <w:fldChar w:fldCharType="separate"/>
    </w:r>
    <w:r>
      <w:rPr>
        <w:b/>
        <w:smallCaps/>
      </w:rPr>
      <w:t>1</w:t>
    </w:r>
    <w:r>
      <w:rPr>
        <w:b/>
        <w:smallCaps/>
      </w:rPr>
      <w:fldChar w:fldCharType="end"/>
    </w:r>
    <w:r>
      <w:rPr>
        <w:b/>
        <w:smallCaps/>
      </w:rPr>
      <w:t xml:space="preserve"> of </w:t>
    </w:r>
    <w:r>
      <w:rPr>
        <w:b/>
        <w:smallCaps/>
      </w:rPr>
      <w:fldChar w:fldCharType="begin"/>
    </w:r>
    <w:r>
      <w:rPr>
        <w:b/>
        <w:smallCaps/>
      </w:rPr>
      <w:instrText>NUMPAGES</w:instrText>
    </w:r>
    <w:r>
      <w:rPr>
        <w:b/>
        <w:smallCaps/>
      </w:rPr>
      <w:fldChar w:fldCharType="separate"/>
    </w:r>
    <w:r>
      <w:rPr>
        <w:b/>
        <w:smallCaps/>
      </w:rPr>
      <w:t>10</w:t>
    </w:r>
    <w:r>
      <w:rPr>
        <w:b/>
        <w:small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B686" w14:textId="77777777" w:rsidR="000162B5" w:rsidRDefault="000162B5">
      <w:pPr>
        <w:spacing w:before="0" w:after="0" w:line="240" w:lineRule="auto"/>
      </w:pPr>
      <w:r>
        <w:separator/>
      </w:r>
    </w:p>
  </w:footnote>
  <w:footnote w:type="continuationSeparator" w:id="0">
    <w:p w14:paraId="10D93A2A" w14:textId="77777777" w:rsidR="000162B5" w:rsidRDefault="000162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E30"/>
    <w:multiLevelType w:val="multilevel"/>
    <w:tmpl w:val="0D0E43BC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" w15:restartNumberingAfterBreak="0">
    <w:nsid w:val="05ED777D"/>
    <w:multiLevelType w:val="multilevel"/>
    <w:tmpl w:val="6B5ADBB0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05F66734"/>
    <w:multiLevelType w:val="multilevel"/>
    <w:tmpl w:val="1F427640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3" w15:restartNumberingAfterBreak="0">
    <w:nsid w:val="1FD868A9"/>
    <w:multiLevelType w:val="multilevel"/>
    <w:tmpl w:val="DA5473E8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4" w15:restartNumberingAfterBreak="0">
    <w:nsid w:val="25E8007E"/>
    <w:multiLevelType w:val="multilevel"/>
    <w:tmpl w:val="FD684358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5" w15:restartNumberingAfterBreak="0">
    <w:nsid w:val="4AB244F4"/>
    <w:multiLevelType w:val="multilevel"/>
    <w:tmpl w:val="F5A41976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540754FA"/>
    <w:multiLevelType w:val="multilevel"/>
    <w:tmpl w:val="8D522054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610661E9"/>
    <w:multiLevelType w:val="multilevel"/>
    <w:tmpl w:val="09D6DADE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8" w15:restartNumberingAfterBreak="0">
    <w:nsid w:val="70A65C23"/>
    <w:multiLevelType w:val="multilevel"/>
    <w:tmpl w:val="E82676E6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73985A3F"/>
    <w:multiLevelType w:val="multilevel"/>
    <w:tmpl w:val="EB1A0712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0" w15:restartNumberingAfterBreak="0">
    <w:nsid w:val="76015588"/>
    <w:multiLevelType w:val="multilevel"/>
    <w:tmpl w:val="21D699E6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1" w15:restartNumberingAfterBreak="0">
    <w:nsid w:val="78646205"/>
    <w:multiLevelType w:val="multilevel"/>
    <w:tmpl w:val="30382542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7BDB4E37"/>
    <w:multiLevelType w:val="multilevel"/>
    <w:tmpl w:val="A0F08412"/>
    <w:lvl w:ilvl="0">
      <w:start w:val="1"/>
      <w:numFmt w:val="bullet"/>
      <w:lvlText w:val=""/>
      <w:lvlJc w:val="left"/>
      <w:pPr>
        <w:tabs>
          <w:tab w:val="num" w:pos="360"/>
        </w:tabs>
        <w:spacing w:before="0" w:after="0"/>
        <w:ind w:left="36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spacing w:before="0" w:after="0"/>
        <w:ind w:left="720" w:hanging="1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spacing w:before="0" w:after="0"/>
        <w:ind w:left="108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spacing w:before="0" w:after="0"/>
        <w:ind w:left="1440" w:hanging="1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spacing w:before="0" w:after="0"/>
        <w:ind w:left="1800" w:hanging="1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spacing w:before="0" w:after="0"/>
        <w:ind w:left="216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spacing w:before="0" w:after="0"/>
        <w:ind w:left="2520" w:hanging="1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spacing w:before="0" w:after="0"/>
        <w:ind w:left="2880" w:hanging="18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num w:numId="1" w16cid:durableId="213473542">
    <w:abstractNumId w:val="11"/>
  </w:num>
  <w:num w:numId="2" w16cid:durableId="834028244">
    <w:abstractNumId w:val="1"/>
  </w:num>
  <w:num w:numId="3" w16cid:durableId="1513716817">
    <w:abstractNumId w:val="5"/>
  </w:num>
  <w:num w:numId="4" w16cid:durableId="919365821">
    <w:abstractNumId w:val="8"/>
  </w:num>
  <w:num w:numId="5" w16cid:durableId="686171950">
    <w:abstractNumId w:val="0"/>
  </w:num>
  <w:num w:numId="6" w16cid:durableId="1076516322">
    <w:abstractNumId w:val="7"/>
  </w:num>
  <w:num w:numId="7" w16cid:durableId="1435590293">
    <w:abstractNumId w:val="10"/>
  </w:num>
  <w:num w:numId="8" w16cid:durableId="20135700">
    <w:abstractNumId w:val="9"/>
  </w:num>
  <w:num w:numId="9" w16cid:durableId="1168012391">
    <w:abstractNumId w:val="12"/>
  </w:num>
  <w:num w:numId="10" w16cid:durableId="166210101">
    <w:abstractNumId w:val="6"/>
  </w:num>
  <w:num w:numId="11" w16cid:durableId="1400591590">
    <w:abstractNumId w:val="2"/>
  </w:num>
  <w:num w:numId="12" w16cid:durableId="481968731">
    <w:abstractNumId w:val="3"/>
  </w:num>
  <w:num w:numId="13" w16cid:durableId="84504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18"/>
    <w:rsid w:val="000162B5"/>
    <w:rsid w:val="0004446C"/>
    <w:rsid w:val="000861BB"/>
    <w:rsid w:val="00112F67"/>
    <w:rsid w:val="00125AB4"/>
    <w:rsid w:val="00131992"/>
    <w:rsid w:val="00177E18"/>
    <w:rsid w:val="001B64B3"/>
    <w:rsid w:val="001D0718"/>
    <w:rsid w:val="00211EF2"/>
    <w:rsid w:val="00240828"/>
    <w:rsid w:val="00255DCC"/>
    <w:rsid w:val="00287C65"/>
    <w:rsid w:val="002A3D35"/>
    <w:rsid w:val="003502CF"/>
    <w:rsid w:val="00367935"/>
    <w:rsid w:val="00397BB0"/>
    <w:rsid w:val="003F7707"/>
    <w:rsid w:val="004673DE"/>
    <w:rsid w:val="004A5727"/>
    <w:rsid w:val="005253FD"/>
    <w:rsid w:val="00533464"/>
    <w:rsid w:val="005559BC"/>
    <w:rsid w:val="005F221B"/>
    <w:rsid w:val="00604574"/>
    <w:rsid w:val="00611363"/>
    <w:rsid w:val="00700C40"/>
    <w:rsid w:val="007564FC"/>
    <w:rsid w:val="00777C22"/>
    <w:rsid w:val="00820826"/>
    <w:rsid w:val="00863FBD"/>
    <w:rsid w:val="00927CFE"/>
    <w:rsid w:val="00961DCE"/>
    <w:rsid w:val="009D13DB"/>
    <w:rsid w:val="00A80453"/>
    <w:rsid w:val="00A85AF7"/>
    <w:rsid w:val="00A95A30"/>
    <w:rsid w:val="00AE1F77"/>
    <w:rsid w:val="00B364A1"/>
    <w:rsid w:val="00BA769C"/>
    <w:rsid w:val="00BB7B5A"/>
    <w:rsid w:val="00BE5C2A"/>
    <w:rsid w:val="00BF4AD6"/>
    <w:rsid w:val="00C06789"/>
    <w:rsid w:val="00C221B5"/>
    <w:rsid w:val="00C45D07"/>
    <w:rsid w:val="00C73024"/>
    <w:rsid w:val="00C82B32"/>
    <w:rsid w:val="00DD3E1E"/>
    <w:rsid w:val="00E70AD8"/>
    <w:rsid w:val="00F30125"/>
    <w:rsid w:val="00F859F6"/>
    <w:rsid w:val="00FA772E"/>
    <w:rsid w:val="00FC0C83"/>
    <w:rsid w:val="00FD2E16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5BE"/>
  <w15:docId w15:val="{7D52E0A7-88C9-4A97-AC7F-832404A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Theme="minorHAnsi" w:cstheme="minorBidi"/>
        <w:color w:val="000000"/>
        <w:sz w:val="21"/>
        <w:szCs w:val="21"/>
        <w:lang w:val="en-US" w:eastAsia="en-US" w:bidi="ar-SA"/>
      </w:rPr>
    </w:rPrDefault>
    <w:pPrDefault>
      <w:pPr>
        <w:spacing w:before="50" w:after="100" w:line="31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0" w:after="0" w:line="360" w:lineRule="atLeast"/>
      <w:jc w:val="center"/>
      <w:outlineLvl w:val="0"/>
    </w:pPr>
    <w:rPr>
      <w:rFonts w:eastAsia="Tahoma" w:hAnsi="Tahoma" w:cs="Tahoma"/>
      <w:b/>
      <w:bCs/>
      <w:smallCaps/>
      <w:sz w:val="36"/>
      <w:szCs w:val="36"/>
    </w:rPr>
  </w:style>
  <w:style w:type="paragraph" w:styleId="Heading2">
    <w:name w:val="heading 2"/>
    <w:uiPriority w:val="9"/>
    <w:unhideWhenUsed/>
    <w:qFormat/>
    <w:pPr>
      <w:keepNext/>
      <w:keepLines/>
      <w:spacing w:before="224" w:after="224" w:line="280" w:lineRule="atLeast"/>
      <w:jc w:val="center"/>
      <w:outlineLvl w:val="1"/>
    </w:pPr>
    <w:rPr>
      <w:rFonts w:eastAsia="Tahoma" w:hAnsi="Tahoma" w:cs="Tahoma"/>
      <w:b/>
      <w:bCs/>
      <w:smallCaps/>
      <w:sz w:val="28"/>
      <w:szCs w:val="28"/>
    </w:rPr>
  </w:style>
  <w:style w:type="paragraph" w:styleId="Heading3">
    <w:name w:val="heading 3"/>
    <w:uiPriority w:val="9"/>
    <w:unhideWhenUsed/>
    <w:qFormat/>
    <w:pPr>
      <w:keepNext/>
      <w:keepLines/>
      <w:spacing w:before="112" w:after="112" w:line="280" w:lineRule="atLeast"/>
      <w:jc w:val="center"/>
      <w:outlineLvl w:val="2"/>
    </w:pPr>
    <w:rPr>
      <w:rFonts w:eastAsia="Tahoma" w:hAnsi="Tahoma" w:cs="Tahoma"/>
      <w:b/>
      <w:bCs/>
      <w:smallCaps/>
      <w:sz w:val="28"/>
      <w:szCs w:val="28"/>
    </w:rPr>
  </w:style>
  <w:style w:type="paragraph" w:styleId="Heading4">
    <w:name w:val="heading 4"/>
    <w:uiPriority w:val="9"/>
    <w:unhideWhenUsed/>
    <w:qFormat/>
    <w:pPr>
      <w:keepNext/>
      <w:keepLines/>
      <w:spacing w:before="0" w:after="169" w:line="294" w:lineRule="atLeast"/>
      <w:outlineLvl w:val="3"/>
    </w:pPr>
    <w:rPr>
      <w:rFonts w:eastAsia="Tahoma" w:hAnsi="Tahoma" w:cs="Tahoma"/>
      <w:b/>
      <w:bCs/>
    </w:rPr>
  </w:style>
  <w:style w:type="paragraph" w:styleId="Heading5">
    <w:name w:val="heading 5"/>
    <w:uiPriority w:val="9"/>
    <w:unhideWhenUsed/>
    <w:qFormat/>
    <w:pPr>
      <w:keepNext/>
      <w:keepLines/>
      <w:spacing w:before="126" w:after="0"/>
      <w:outlineLvl w:val="4"/>
    </w:pPr>
    <w:rPr>
      <w:rFonts w:eastAsia="Tahoma" w:hAnsi="Tahoma" w:cs="Tahoma"/>
      <w:b/>
      <w:bCs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0" w:after="0"/>
      <w:outlineLvl w:val="5"/>
    </w:pPr>
    <w:rPr>
      <w:rFonts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remyrde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remyrdean@yaho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remyrde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Tahoma"/>
        <a:cs typeface="Tahoma"/>
      </a:majorFont>
      <a:minorFont>
        <a:latin typeface="Tahoma"/>
        <a:ea typeface="Tahoma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Jeremy R Dean</dc:creator>
  <cp:lastModifiedBy>jeremy dean</cp:lastModifiedBy>
  <cp:revision>6</cp:revision>
  <dcterms:created xsi:type="dcterms:W3CDTF">2025-04-04T14:56:00Z</dcterms:created>
  <dcterms:modified xsi:type="dcterms:W3CDTF">2025-04-04T15:21:00Z</dcterms:modified>
</cp:coreProperties>
</file>