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6FA4B" w14:textId="77777777" w:rsidR="00B238B0" w:rsidRPr="00A05F7D" w:rsidRDefault="00B238B0" w:rsidP="00A05F7D">
      <w:pPr>
        <w:pStyle w:val="Address1"/>
        <w:spacing w:after="60"/>
        <w:ind w:left="187" w:hanging="187"/>
        <w:jc w:val="center"/>
        <w:rPr>
          <w:rFonts w:ascii="Century Gothic" w:hAnsi="Century Gothic" w:cstheme="minorHAnsi"/>
          <w:noProof/>
          <w:sz w:val="32"/>
          <w:szCs w:val="32"/>
        </w:rPr>
      </w:pPr>
      <w:r w:rsidRPr="00A05F7D">
        <w:rPr>
          <w:rFonts w:ascii="Century Gothic" w:hAnsi="Century Gothic" w:cstheme="minorHAnsi"/>
          <w:noProof/>
          <w:sz w:val="32"/>
          <w:szCs w:val="32"/>
        </w:rPr>
        <w:t>BERNELY CHAUSTRE, MBA</w:t>
      </w:r>
    </w:p>
    <w:p w14:paraId="6AACEE54" w14:textId="77777777" w:rsidR="00B238B0" w:rsidRPr="00E16BDF" w:rsidRDefault="00B238B0" w:rsidP="00B238B0">
      <w:pPr>
        <w:pStyle w:val="Address1"/>
        <w:ind w:left="180" w:hanging="180"/>
        <w:jc w:val="center"/>
        <w:rPr>
          <w:rFonts w:ascii="Arial Narrow" w:hAnsi="Arial Narrow" w:cstheme="minorHAnsi"/>
          <w:sz w:val="21"/>
          <w:szCs w:val="21"/>
        </w:rPr>
      </w:pPr>
      <w:r w:rsidRPr="00E16BDF">
        <w:rPr>
          <w:rFonts w:ascii="Arial Narrow" w:hAnsi="Arial Narrow" w:cstheme="minorHAnsi"/>
          <w:noProof/>
          <w:sz w:val="21"/>
          <w:szCs w:val="21"/>
        </w:rPr>
        <w:t xml:space="preserve">+17739862458 </w:t>
      </w:r>
      <w:r w:rsidRPr="00E16BDF">
        <w:rPr>
          <w:rFonts w:ascii="Arial Narrow" w:hAnsi="Arial Narrow" w:cstheme="minorHAnsi"/>
          <w:b/>
          <w:sz w:val="21"/>
          <w:szCs w:val="21"/>
        </w:rPr>
        <w:t xml:space="preserve">∙ </w:t>
      </w:r>
      <w:hyperlink r:id="rId5" w:history="1">
        <w:r w:rsidRPr="00E16BDF">
          <w:rPr>
            <w:rStyle w:val="Hyperlink"/>
            <w:rFonts w:ascii="Arial Narrow" w:hAnsi="Arial Narrow" w:cstheme="minorHAnsi"/>
            <w:noProof/>
            <w:sz w:val="21"/>
            <w:szCs w:val="21"/>
          </w:rPr>
          <w:t>bernelychaustre@gmail.com</w:t>
        </w:r>
      </w:hyperlink>
      <w:r w:rsidRPr="00E16BDF">
        <w:rPr>
          <w:rFonts w:ascii="Arial Narrow" w:hAnsi="Arial Narrow" w:cstheme="minorHAnsi"/>
          <w:noProof/>
          <w:sz w:val="21"/>
          <w:szCs w:val="21"/>
        </w:rPr>
        <w:t>.</w:t>
      </w:r>
      <w:r w:rsidRPr="00E16BDF">
        <w:rPr>
          <w:rFonts w:ascii="Arial Narrow" w:hAnsi="Arial Narrow" w:cstheme="minorHAnsi"/>
          <w:noProof/>
          <w:sz w:val="21"/>
          <w:szCs w:val="21"/>
        </w:rPr>
        <w:tab/>
        <w:t xml:space="preserve"> </w:t>
      </w:r>
      <w:hyperlink r:id="rId6" w:history="1">
        <w:r w:rsidRPr="00E16BDF">
          <w:rPr>
            <w:rStyle w:val="Hyperlink"/>
            <w:rFonts w:ascii="Arial Narrow" w:hAnsi="Arial Narrow" w:cstheme="minorHAnsi"/>
            <w:sz w:val="21"/>
            <w:szCs w:val="21"/>
          </w:rPr>
          <w:t>www.linkedin.com/in/bernely-chaustre/</w:t>
        </w:r>
      </w:hyperlink>
    </w:p>
    <w:p w14:paraId="073FF99D" w14:textId="77777777" w:rsidR="00B238B0" w:rsidRPr="00E16BDF" w:rsidRDefault="00B238B0" w:rsidP="00A05F7D">
      <w:pPr>
        <w:pStyle w:val="Caption"/>
        <w:spacing w:after="60" w:line="360" w:lineRule="auto"/>
        <w:ind w:left="187" w:hanging="187"/>
        <w:jc w:val="both"/>
        <w:rPr>
          <w:rFonts w:ascii="Arial Narrow" w:hAnsi="Arial Narrow" w:cstheme="minorHAnsi"/>
          <w:b/>
          <w:bCs/>
          <w:sz w:val="21"/>
          <w:szCs w:val="21"/>
        </w:rPr>
      </w:pPr>
    </w:p>
    <w:p w14:paraId="3C57C17F" w14:textId="77777777" w:rsidR="00B238B0" w:rsidRPr="00A05F7D" w:rsidRDefault="00B238B0" w:rsidP="00B238B0">
      <w:pPr>
        <w:pStyle w:val="Caption"/>
        <w:spacing w:after="60"/>
        <w:ind w:left="187" w:hanging="187"/>
        <w:jc w:val="both"/>
        <w:rPr>
          <w:rFonts w:ascii="Arial Narrow" w:hAnsi="Arial Narrow" w:cstheme="minorHAnsi"/>
          <w:b/>
          <w:bCs/>
          <w:sz w:val="24"/>
        </w:rPr>
      </w:pPr>
      <w:r w:rsidRPr="00A05F7D">
        <w:rPr>
          <w:rFonts w:ascii="Arial Narrow" w:hAnsi="Arial Narrow" w:cstheme="minorHAnsi"/>
          <w:b/>
          <w:bCs/>
          <w:sz w:val="24"/>
        </w:rPr>
        <w:t>PROFESSIONAL SUMMARY</w:t>
      </w:r>
    </w:p>
    <w:p w14:paraId="5701577D" w14:textId="305F4D73" w:rsidR="00B238B0" w:rsidRPr="00280B0A" w:rsidRDefault="00D307B3" w:rsidP="00ED48C3">
      <w:pPr>
        <w:pStyle w:val="Caption"/>
        <w:spacing w:after="120" w:line="228" w:lineRule="auto"/>
        <w:jc w:val="both"/>
        <w:rPr>
          <w:b/>
          <w:bCs/>
          <w:sz w:val="22"/>
          <w:szCs w:val="22"/>
        </w:rPr>
      </w:pPr>
      <w:r w:rsidRPr="00280B0A">
        <w:rPr>
          <w:sz w:val="22"/>
          <w:szCs w:val="22"/>
        </w:rPr>
        <w:t xml:space="preserve">Bilingual corporate finance professional for </w:t>
      </w:r>
      <w:r w:rsidR="00E35979">
        <w:rPr>
          <w:sz w:val="22"/>
          <w:szCs w:val="22"/>
        </w:rPr>
        <w:t>g</w:t>
      </w:r>
      <w:r w:rsidRPr="00280B0A">
        <w:rPr>
          <w:sz w:val="22"/>
          <w:szCs w:val="22"/>
        </w:rPr>
        <w:t xml:space="preserve">lobal </w:t>
      </w:r>
      <w:r w:rsidR="00280B0A" w:rsidRPr="00280B0A">
        <w:rPr>
          <w:sz w:val="22"/>
          <w:szCs w:val="22"/>
        </w:rPr>
        <w:t>o</w:t>
      </w:r>
      <w:r w:rsidRPr="00280B0A">
        <w:rPr>
          <w:sz w:val="22"/>
          <w:szCs w:val="22"/>
        </w:rPr>
        <w:t xml:space="preserve">il and gas </w:t>
      </w:r>
      <w:r w:rsidR="00E35979">
        <w:rPr>
          <w:sz w:val="22"/>
          <w:szCs w:val="22"/>
        </w:rPr>
        <w:t xml:space="preserve">industry </w:t>
      </w:r>
      <w:r w:rsidRPr="00280B0A">
        <w:rPr>
          <w:sz w:val="22"/>
          <w:szCs w:val="22"/>
        </w:rPr>
        <w:t>and financial institutions with an engineering background.  Masters in Management and Engineering from Rensselaer Polytechnic Institute (NY). Expertise in business case evaluations, financial planning</w:t>
      </w:r>
      <w:r w:rsidR="00E35979">
        <w:rPr>
          <w:sz w:val="22"/>
          <w:szCs w:val="22"/>
        </w:rPr>
        <w:t xml:space="preserve"> </w:t>
      </w:r>
      <w:r w:rsidRPr="00280B0A">
        <w:rPr>
          <w:sz w:val="22"/>
          <w:szCs w:val="22"/>
        </w:rPr>
        <w:t xml:space="preserve">and analysis, root cause analysis, financial modeling, </w:t>
      </w:r>
      <w:r w:rsidR="00E35979">
        <w:rPr>
          <w:sz w:val="22"/>
          <w:szCs w:val="22"/>
        </w:rPr>
        <w:t xml:space="preserve">project </w:t>
      </w:r>
      <w:r w:rsidRPr="00280B0A">
        <w:rPr>
          <w:sz w:val="22"/>
          <w:szCs w:val="22"/>
        </w:rPr>
        <w:t>financ</w:t>
      </w:r>
      <w:r w:rsidR="00E35979">
        <w:rPr>
          <w:sz w:val="22"/>
          <w:szCs w:val="22"/>
        </w:rPr>
        <w:t>e</w:t>
      </w:r>
      <w:r w:rsidR="00FC3FF4" w:rsidRPr="00280B0A">
        <w:rPr>
          <w:sz w:val="22"/>
          <w:szCs w:val="22"/>
        </w:rPr>
        <w:t>,</w:t>
      </w:r>
      <w:r w:rsidR="00280B0A" w:rsidRPr="00280B0A">
        <w:rPr>
          <w:sz w:val="22"/>
          <w:szCs w:val="22"/>
        </w:rPr>
        <w:t xml:space="preserve"> decision-making process, change management, </w:t>
      </w:r>
      <w:r w:rsidRPr="00280B0A">
        <w:rPr>
          <w:sz w:val="22"/>
          <w:szCs w:val="22"/>
        </w:rPr>
        <w:t>and project management.  What sets me apart is my analytical thinking, with outstanding abilities for finding the way to meet goals, cross-functional and C-suite relations, problem-solving, effective communication, detail-oriented, leadership, management, and negotiation.</w:t>
      </w:r>
    </w:p>
    <w:p w14:paraId="35A861FE" w14:textId="77777777" w:rsidR="00D307B3" w:rsidRPr="001A61DF" w:rsidRDefault="00D307B3" w:rsidP="001A61DF">
      <w:pPr>
        <w:pStyle w:val="Caption"/>
        <w:spacing w:after="60"/>
        <w:ind w:left="187" w:hanging="187"/>
        <w:jc w:val="both"/>
        <w:rPr>
          <w:rFonts w:ascii="Arial Narrow" w:hAnsi="Arial Narrow" w:cstheme="minorHAnsi"/>
          <w:b/>
          <w:bCs/>
          <w:sz w:val="24"/>
        </w:rPr>
      </w:pPr>
      <w:r w:rsidRPr="001A61DF">
        <w:rPr>
          <w:rFonts w:ascii="Arial Narrow" w:hAnsi="Arial Narrow" w:cstheme="minorHAnsi"/>
          <w:b/>
          <w:bCs/>
          <w:sz w:val="24"/>
        </w:rPr>
        <w:t>KEY SKILLS</w:t>
      </w:r>
    </w:p>
    <w:p w14:paraId="00457847" w14:textId="77777777" w:rsidR="00D307B3" w:rsidRPr="001A61DF" w:rsidRDefault="00D307B3" w:rsidP="001A61DF">
      <w:pPr>
        <w:pStyle w:val="Caption"/>
        <w:spacing w:after="60"/>
        <w:ind w:left="187" w:hanging="187"/>
        <w:jc w:val="both"/>
        <w:rPr>
          <w:rFonts w:ascii="Arial Narrow" w:hAnsi="Arial Narrow" w:cstheme="minorHAnsi"/>
          <w:b/>
          <w:bCs/>
          <w:sz w:val="24"/>
        </w:rPr>
        <w:sectPr w:rsidR="00D307B3" w:rsidRPr="001A61DF" w:rsidSect="00542C13">
          <w:pgSz w:w="12240" w:h="15840" w:code="1"/>
          <w:pgMar w:top="720" w:right="1019" w:bottom="720" w:left="990" w:header="360" w:footer="230" w:gutter="0"/>
          <w:cols w:space="720"/>
          <w:titlePg/>
          <w:docGrid w:linePitch="326"/>
        </w:sectPr>
      </w:pPr>
    </w:p>
    <w:p w14:paraId="63C143AE" w14:textId="7DABFCDD" w:rsidR="00D307B3" w:rsidRDefault="005B4342" w:rsidP="00D307B3">
      <w:pPr>
        <w:pStyle w:val="ListParagraph"/>
        <w:numPr>
          <w:ilvl w:val="0"/>
          <w:numId w:val="4"/>
        </w:numPr>
        <w:tabs>
          <w:tab w:val="clear" w:pos="720"/>
          <w:tab w:val="left" w:pos="-360"/>
          <w:tab w:val="num" w:pos="360"/>
        </w:tabs>
        <w:spacing w:line="216" w:lineRule="auto"/>
        <w:ind w:left="360"/>
        <w:jc w:val="both"/>
        <w:rPr>
          <w:rFonts w:ascii="Arial Narrow" w:hAnsi="Arial Narrow" w:cs="Arial"/>
          <w:noProof/>
          <w:sz w:val="21"/>
          <w:szCs w:val="21"/>
        </w:rPr>
      </w:pPr>
      <w:r>
        <w:rPr>
          <w:rFonts w:ascii="Arial Narrow" w:hAnsi="Arial Narrow" w:cs="Arial"/>
          <w:noProof/>
          <w:sz w:val="21"/>
          <w:szCs w:val="21"/>
        </w:rPr>
        <w:t>Financial planning and analysis</w:t>
      </w:r>
    </w:p>
    <w:p w14:paraId="084E4B3F" w14:textId="322018A8" w:rsidR="00D307B3" w:rsidRDefault="00D433AA" w:rsidP="00D307B3">
      <w:pPr>
        <w:pStyle w:val="ListParagraph"/>
        <w:numPr>
          <w:ilvl w:val="0"/>
          <w:numId w:val="4"/>
        </w:numPr>
        <w:tabs>
          <w:tab w:val="clear" w:pos="720"/>
          <w:tab w:val="left" w:pos="-360"/>
          <w:tab w:val="num" w:pos="360"/>
        </w:tabs>
        <w:spacing w:line="216" w:lineRule="auto"/>
        <w:ind w:left="360" w:right="90"/>
        <w:jc w:val="both"/>
        <w:rPr>
          <w:rFonts w:ascii="Arial Narrow" w:hAnsi="Arial Narrow" w:cs="Arial"/>
          <w:noProof/>
          <w:sz w:val="21"/>
          <w:szCs w:val="21"/>
        </w:rPr>
      </w:pPr>
      <w:r>
        <w:rPr>
          <w:rFonts w:ascii="Arial Narrow" w:hAnsi="Arial Narrow" w:cs="Arial"/>
          <w:noProof/>
          <w:sz w:val="21"/>
          <w:szCs w:val="21"/>
        </w:rPr>
        <w:t>Financial Statements analysis</w:t>
      </w:r>
    </w:p>
    <w:p w14:paraId="4A3720E3" w14:textId="3217A559" w:rsidR="008E0456" w:rsidRDefault="008E0456" w:rsidP="00D307B3">
      <w:pPr>
        <w:pStyle w:val="ListParagraph"/>
        <w:numPr>
          <w:ilvl w:val="0"/>
          <w:numId w:val="4"/>
        </w:numPr>
        <w:tabs>
          <w:tab w:val="clear" w:pos="720"/>
          <w:tab w:val="left" w:pos="-360"/>
          <w:tab w:val="num" w:pos="360"/>
        </w:tabs>
        <w:spacing w:line="216" w:lineRule="auto"/>
        <w:ind w:left="360"/>
        <w:jc w:val="both"/>
        <w:rPr>
          <w:rFonts w:ascii="Arial Narrow" w:hAnsi="Arial Narrow" w:cs="Arial"/>
          <w:noProof/>
          <w:sz w:val="21"/>
          <w:szCs w:val="21"/>
        </w:rPr>
      </w:pPr>
      <w:r>
        <w:rPr>
          <w:rFonts w:ascii="Arial Narrow" w:hAnsi="Arial Narrow" w:cs="Arial"/>
          <w:noProof/>
          <w:sz w:val="21"/>
          <w:szCs w:val="21"/>
        </w:rPr>
        <w:t>D</w:t>
      </w:r>
      <w:r w:rsidRPr="008E0456">
        <w:rPr>
          <w:rFonts w:ascii="Arial Narrow" w:hAnsi="Arial Narrow" w:cs="Arial"/>
          <w:noProof/>
          <w:sz w:val="21"/>
          <w:szCs w:val="21"/>
        </w:rPr>
        <w:t xml:space="preserve">ecision-making </w:t>
      </w:r>
      <w:r>
        <w:rPr>
          <w:rFonts w:ascii="Arial Narrow" w:hAnsi="Arial Narrow" w:cs="Arial"/>
          <w:noProof/>
          <w:sz w:val="21"/>
          <w:szCs w:val="21"/>
        </w:rPr>
        <w:t>documentation</w:t>
      </w:r>
    </w:p>
    <w:p w14:paraId="04A04997" w14:textId="79C9B524" w:rsidR="00D307B3" w:rsidRDefault="00D307B3" w:rsidP="00D307B3">
      <w:pPr>
        <w:pStyle w:val="ListParagraph"/>
        <w:numPr>
          <w:ilvl w:val="0"/>
          <w:numId w:val="4"/>
        </w:numPr>
        <w:tabs>
          <w:tab w:val="clear" w:pos="720"/>
          <w:tab w:val="left" w:pos="-360"/>
          <w:tab w:val="num" w:pos="360"/>
        </w:tabs>
        <w:spacing w:line="216" w:lineRule="auto"/>
        <w:ind w:left="360"/>
        <w:jc w:val="both"/>
        <w:rPr>
          <w:rFonts w:ascii="Arial Narrow" w:hAnsi="Arial Narrow" w:cs="Arial"/>
          <w:noProof/>
          <w:sz w:val="21"/>
          <w:szCs w:val="21"/>
        </w:rPr>
      </w:pPr>
      <w:r>
        <w:rPr>
          <w:rFonts w:ascii="Arial Narrow" w:hAnsi="Arial Narrow" w:cs="Arial"/>
          <w:noProof/>
          <w:sz w:val="21"/>
          <w:szCs w:val="21"/>
        </w:rPr>
        <w:t>Financial modeling</w:t>
      </w:r>
    </w:p>
    <w:p w14:paraId="1433CB53" w14:textId="77777777" w:rsidR="00D307B3" w:rsidRDefault="00D307B3" w:rsidP="00D307B3">
      <w:pPr>
        <w:pStyle w:val="ListParagraph"/>
        <w:numPr>
          <w:ilvl w:val="0"/>
          <w:numId w:val="4"/>
        </w:numPr>
        <w:tabs>
          <w:tab w:val="clear" w:pos="720"/>
          <w:tab w:val="left" w:pos="-360"/>
          <w:tab w:val="num" w:pos="360"/>
        </w:tabs>
        <w:spacing w:line="216" w:lineRule="auto"/>
        <w:ind w:left="360"/>
        <w:jc w:val="both"/>
        <w:rPr>
          <w:rFonts w:ascii="Arial Narrow" w:hAnsi="Arial Narrow" w:cs="Arial"/>
          <w:noProof/>
          <w:sz w:val="21"/>
          <w:szCs w:val="21"/>
        </w:rPr>
      </w:pPr>
      <w:r>
        <w:rPr>
          <w:rFonts w:ascii="Arial Narrow" w:hAnsi="Arial Narrow" w:cs="Arial"/>
          <w:noProof/>
          <w:sz w:val="21"/>
          <w:szCs w:val="21"/>
        </w:rPr>
        <w:t>Economic analysis</w:t>
      </w:r>
    </w:p>
    <w:p w14:paraId="220BDBBD" w14:textId="77777777" w:rsidR="00D307B3" w:rsidRPr="00E8212A" w:rsidRDefault="00D307B3" w:rsidP="00D307B3">
      <w:pPr>
        <w:pStyle w:val="ListParagraph"/>
        <w:numPr>
          <w:ilvl w:val="0"/>
          <w:numId w:val="4"/>
        </w:numPr>
        <w:tabs>
          <w:tab w:val="clear" w:pos="720"/>
          <w:tab w:val="left" w:pos="-360"/>
          <w:tab w:val="num" w:pos="360"/>
        </w:tabs>
        <w:spacing w:line="216" w:lineRule="auto"/>
        <w:ind w:left="360"/>
        <w:jc w:val="both"/>
        <w:rPr>
          <w:rFonts w:ascii="Arial Narrow" w:hAnsi="Arial Narrow" w:cs="Arial"/>
          <w:noProof/>
          <w:sz w:val="21"/>
          <w:szCs w:val="21"/>
        </w:rPr>
      </w:pPr>
      <w:r w:rsidRPr="00E8212A">
        <w:rPr>
          <w:rFonts w:ascii="Arial Narrow" w:hAnsi="Arial Narrow" w:cs="Arial"/>
          <w:noProof/>
          <w:sz w:val="21"/>
          <w:szCs w:val="21"/>
        </w:rPr>
        <w:t>Business strateg</w:t>
      </w:r>
      <w:r>
        <w:rPr>
          <w:rFonts w:ascii="Arial Narrow" w:hAnsi="Arial Narrow" w:cs="Arial"/>
          <w:noProof/>
          <w:sz w:val="21"/>
          <w:szCs w:val="21"/>
        </w:rPr>
        <w:t>ic</w:t>
      </w:r>
      <w:r w:rsidRPr="00E8212A">
        <w:rPr>
          <w:rFonts w:ascii="Arial Narrow" w:hAnsi="Arial Narrow" w:cs="Arial"/>
          <w:noProof/>
          <w:sz w:val="21"/>
          <w:szCs w:val="21"/>
        </w:rPr>
        <w:t xml:space="preserve"> planning</w:t>
      </w:r>
    </w:p>
    <w:p w14:paraId="3BF9980F" w14:textId="1CFC135F" w:rsidR="00D307B3" w:rsidRDefault="005B4342" w:rsidP="00D307B3">
      <w:pPr>
        <w:pStyle w:val="ListParagraph"/>
        <w:numPr>
          <w:ilvl w:val="0"/>
          <w:numId w:val="4"/>
        </w:numPr>
        <w:tabs>
          <w:tab w:val="clear" w:pos="720"/>
          <w:tab w:val="left" w:pos="-360"/>
          <w:tab w:val="num" w:pos="360"/>
        </w:tabs>
        <w:spacing w:line="216" w:lineRule="auto"/>
        <w:ind w:left="360"/>
        <w:jc w:val="both"/>
        <w:rPr>
          <w:rFonts w:ascii="Arial Narrow" w:hAnsi="Arial Narrow" w:cs="Arial"/>
          <w:noProof/>
          <w:sz w:val="21"/>
          <w:szCs w:val="21"/>
        </w:rPr>
      </w:pPr>
      <w:r>
        <w:rPr>
          <w:rFonts w:ascii="Arial Narrow" w:hAnsi="Arial Narrow" w:cs="Arial"/>
          <w:noProof/>
          <w:sz w:val="21"/>
          <w:szCs w:val="21"/>
        </w:rPr>
        <w:t>Reports preparation</w:t>
      </w:r>
    </w:p>
    <w:p w14:paraId="714B4C57" w14:textId="174E4225" w:rsidR="00D307B3" w:rsidRDefault="00F167AB" w:rsidP="00D307B3">
      <w:pPr>
        <w:pStyle w:val="ListParagraph"/>
        <w:numPr>
          <w:ilvl w:val="0"/>
          <w:numId w:val="4"/>
        </w:numPr>
        <w:tabs>
          <w:tab w:val="clear" w:pos="720"/>
          <w:tab w:val="left" w:pos="-360"/>
          <w:tab w:val="num" w:pos="360"/>
        </w:tabs>
        <w:spacing w:line="216" w:lineRule="auto"/>
        <w:ind w:left="360"/>
        <w:jc w:val="both"/>
        <w:rPr>
          <w:rFonts w:ascii="Arial Narrow" w:hAnsi="Arial Narrow" w:cs="Arial"/>
          <w:noProof/>
          <w:sz w:val="21"/>
          <w:szCs w:val="21"/>
        </w:rPr>
      </w:pPr>
      <w:r>
        <w:rPr>
          <w:rFonts w:ascii="Arial Narrow" w:hAnsi="Arial Narrow" w:cs="Arial"/>
          <w:noProof/>
          <w:sz w:val="21"/>
          <w:szCs w:val="21"/>
        </w:rPr>
        <w:t>Negotiations</w:t>
      </w:r>
    </w:p>
    <w:p w14:paraId="70BC9E16" w14:textId="77777777" w:rsidR="00D307B3" w:rsidRPr="006E7075" w:rsidRDefault="00D307B3" w:rsidP="00D307B3">
      <w:pPr>
        <w:pStyle w:val="ListParagraph"/>
        <w:numPr>
          <w:ilvl w:val="0"/>
          <w:numId w:val="4"/>
        </w:numPr>
        <w:tabs>
          <w:tab w:val="clear" w:pos="720"/>
          <w:tab w:val="left" w:pos="-360"/>
          <w:tab w:val="num" w:pos="360"/>
        </w:tabs>
        <w:spacing w:line="216" w:lineRule="auto"/>
        <w:ind w:left="360"/>
        <w:jc w:val="both"/>
        <w:rPr>
          <w:rFonts w:ascii="Arial Narrow" w:hAnsi="Arial Narrow" w:cs="Arial"/>
          <w:noProof/>
          <w:sz w:val="21"/>
          <w:szCs w:val="21"/>
        </w:rPr>
      </w:pPr>
      <w:r w:rsidRPr="006E7075">
        <w:rPr>
          <w:rFonts w:ascii="Arial Narrow" w:hAnsi="Arial Narrow" w:cs="Arial"/>
          <w:noProof/>
          <w:sz w:val="21"/>
          <w:szCs w:val="21"/>
        </w:rPr>
        <w:t>English &amp; Spanish fluency</w:t>
      </w:r>
    </w:p>
    <w:p w14:paraId="0423E3A9" w14:textId="77777777" w:rsidR="00D307B3" w:rsidRDefault="00D307B3" w:rsidP="00B238B0">
      <w:pPr>
        <w:pStyle w:val="Caption"/>
        <w:ind w:left="187" w:hanging="187"/>
        <w:jc w:val="both"/>
        <w:rPr>
          <w:rFonts w:ascii="Arial Narrow" w:hAnsi="Arial Narrow" w:cstheme="minorHAnsi"/>
          <w:b/>
          <w:bCs/>
          <w:sz w:val="22"/>
          <w:szCs w:val="22"/>
        </w:rPr>
        <w:sectPr w:rsidR="00D307B3" w:rsidSect="00542C13">
          <w:type w:val="continuous"/>
          <w:pgSz w:w="12240" w:h="15840" w:code="1"/>
          <w:pgMar w:top="720" w:right="1019" w:bottom="720" w:left="990" w:header="360" w:footer="230" w:gutter="0"/>
          <w:cols w:num="3" w:space="525"/>
          <w:titlePg/>
          <w:docGrid w:linePitch="326"/>
        </w:sectPr>
      </w:pPr>
    </w:p>
    <w:p w14:paraId="777D1DB2" w14:textId="77777777" w:rsidR="00B238B0" w:rsidRPr="00E16BDF" w:rsidRDefault="00B238B0" w:rsidP="0078214D">
      <w:pPr>
        <w:pStyle w:val="Caption"/>
        <w:spacing w:line="144" w:lineRule="auto"/>
        <w:ind w:left="187" w:hanging="187"/>
        <w:jc w:val="both"/>
        <w:rPr>
          <w:rFonts w:ascii="Arial Narrow" w:hAnsi="Arial Narrow" w:cstheme="minorHAnsi"/>
          <w:b/>
          <w:bCs/>
          <w:sz w:val="22"/>
          <w:szCs w:val="22"/>
        </w:rPr>
      </w:pPr>
    </w:p>
    <w:p w14:paraId="15E91D4B" w14:textId="77777777" w:rsidR="00B238B0" w:rsidRPr="001A61DF" w:rsidRDefault="00B238B0" w:rsidP="00B238B0">
      <w:pPr>
        <w:pStyle w:val="Caption"/>
        <w:spacing w:after="60"/>
        <w:ind w:left="187" w:hanging="187"/>
        <w:jc w:val="both"/>
        <w:rPr>
          <w:rFonts w:ascii="Arial Narrow" w:hAnsi="Arial Narrow" w:cstheme="minorHAnsi"/>
          <w:b/>
          <w:bCs/>
          <w:sz w:val="24"/>
        </w:rPr>
      </w:pPr>
      <w:r w:rsidRPr="001A61DF">
        <w:rPr>
          <w:rFonts w:ascii="Arial Narrow" w:hAnsi="Arial Narrow" w:cstheme="minorHAnsi"/>
          <w:b/>
          <w:bCs/>
          <w:sz w:val="24"/>
        </w:rPr>
        <w:t>PROFESSIONAL EXPERIENCE</w:t>
      </w:r>
    </w:p>
    <w:p w14:paraId="23186AAB" w14:textId="7E02A2E8" w:rsidR="0078214D" w:rsidRPr="00E16BDF" w:rsidRDefault="0078214D" w:rsidP="0078214D">
      <w:pPr>
        <w:tabs>
          <w:tab w:val="left" w:pos="-360"/>
          <w:tab w:val="left" w:pos="8820"/>
        </w:tabs>
        <w:spacing w:line="216" w:lineRule="auto"/>
        <w:jc w:val="both"/>
        <w:rPr>
          <w:rFonts w:ascii="Arial Narrow" w:hAnsi="Arial Narrow" w:cstheme="minorHAnsi"/>
          <w:sz w:val="21"/>
          <w:szCs w:val="21"/>
        </w:rPr>
      </w:pPr>
      <w:bookmarkStart w:id="0" w:name="_Hlk135084579"/>
      <w:r>
        <w:rPr>
          <w:rFonts w:ascii="Arial Narrow" w:hAnsi="Arial Narrow" w:cstheme="minorHAnsi"/>
          <w:b/>
          <w:bCs/>
          <w:sz w:val="21"/>
          <w:szCs w:val="21"/>
        </w:rPr>
        <w:t>Associate Senior Consultant</w:t>
      </w:r>
      <w:r w:rsidRPr="00E16BDF">
        <w:rPr>
          <w:rFonts w:ascii="Arial Narrow" w:hAnsi="Arial Narrow" w:cstheme="minorHAnsi"/>
          <w:b/>
          <w:bCs/>
          <w:sz w:val="21"/>
          <w:szCs w:val="21"/>
        </w:rPr>
        <w:t xml:space="preserve">. </w:t>
      </w:r>
      <w:r w:rsidRPr="00E16BDF">
        <w:rPr>
          <w:rFonts w:ascii="Arial Narrow" w:hAnsi="Arial Narrow" w:cstheme="minorHAnsi"/>
          <w:sz w:val="21"/>
          <w:szCs w:val="21"/>
        </w:rPr>
        <w:tab/>
      </w:r>
      <w:r w:rsidRPr="00E16BDF">
        <w:rPr>
          <w:rFonts w:ascii="Arial Narrow" w:hAnsi="Arial Narrow" w:cstheme="minorHAnsi"/>
          <w:b/>
          <w:bCs/>
          <w:sz w:val="21"/>
          <w:szCs w:val="21"/>
        </w:rPr>
        <w:t>0</w:t>
      </w:r>
      <w:r>
        <w:rPr>
          <w:rFonts w:ascii="Arial Narrow" w:hAnsi="Arial Narrow" w:cstheme="minorHAnsi"/>
          <w:b/>
          <w:bCs/>
          <w:sz w:val="21"/>
          <w:szCs w:val="21"/>
        </w:rPr>
        <w:t>2</w:t>
      </w:r>
      <w:r w:rsidRPr="00E16BDF">
        <w:rPr>
          <w:rFonts w:ascii="Arial Narrow" w:hAnsi="Arial Narrow" w:cstheme="minorHAnsi"/>
          <w:b/>
          <w:bCs/>
          <w:sz w:val="21"/>
          <w:szCs w:val="21"/>
        </w:rPr>
        <w:t>/202</w:t>
      </w:r>
      <w:r>
        <w:rPr>
          <w:rFonts w:ascii="Arial Narrow" w:hAnsi="Arial Narrow" w:cstheme="minorHAnsi"/>
          <w:b/>
          <w:bCs/>
          <w:sz w:val="21"/>
          <w:szCs w:val="21"/>
        </w:rPr>
        <w:t>4</w:t>
      </w:r>
      <w:r w:rsidRPr="00E16BDF">
        <w:rPr>
          <w:rFonts w:ascii="Arial Narrow" w:hAnsi="Arial Narrow" w:cstheme="minorHAnsi"/>
          <w:b/>
          <w:bCs/>
          <w:sz w:val="21"/>
          <w:szCs w:val="21"/>
        </w:rPr>
        <w:t xml:space="preserve"> - Current</w:t>
      </w:r>
    </w:p>
    <w:p w14:paraId="7AC0EC99" w14:textId="176654B4" w:rsidR="0078214D" w:rsidRPr="00E16BDF" w:rsidRDefault="0078214D" w:rsidP="0078214D">
      <w:pPr>
        <w:pStyle w:val="Default"/>
        <w:jc w:val="both"/>
        <w:rPr>
          <w:rFonts w:ascii="Arial Narrow" w:hAnsi="Arial Narrow" w:cstheme="minorHAnsi"/>
          <w:color w:val="auto"/>
          <w:sz w:val="22"/>
          <w:szCs w:val="22"/>
        </w:rPr>
      </w:pPr>
      <w:r>
        <w:rPr>
          <w:rFonts w:ascii="Arial Narrow" w:hAnsi="Arial Narrow" w:cstheme="minorHAnsi"/>
          <w:b/>
          <w:bCs/>
          <w:color w:val="auto"/>
          <w:sz w:val="22"/>
          <w:szCs w:val="22"/>
        </w:rPr>
        <w:t>Grid Advisors, LLC</w:t>
      </w:r>
      <w:r w:rsidRPr="00E16BDF">
        <w:rPr>
          <w:rFonts w:ascii="Arial Narrow" w:hAnsi="Arial Narrow" w:cstheme="minorHAnsi"/>
          <w:b/>
          <w:bCs/>
          <w:color w:val="auto"/>
          <w:sz w:val="22"/>
          <w:szCs w:val="22"/>
        </w:rPr>
        <w:t>. Houston, Texas</w:t>
      </w:r>
    </w:p>
    <w:p w14:paraId="5641988D" w14:textId="222A4B55" w:rsidR="0078214D" w:rsidRPr="00B30BB5" w:rsidRDefault="00946771" w:rsidP="0078214D">
      <w:pPr>
        <w:tabs>
          <w:tab w:val="left" w:pos="-360"/>
          <w:tab w:val="left" w:pos="180"/>
        </w:tabs>
        <w:spacing w:after="120" w:line="252" w:lineRule="auto"/>
        <w:jc w:val="both"/>
        <w:rPr>
          <w:rFonts w:ascii="Arial Narrow" w:hAnsi="Arial Narrow" w:cstheme="minorHAnsi"/>
          <w:i/>
          <w:iCs/>
          <w:sz w:val="21"/>
          <w:szCs w:val="21"/>
        </w:rPr>
      </w:pPr>
      <w:r w:rsidRPr="00946771">
        <w:rPr>
          <w:rFonts w:ascii="Arial Narrow" w:hAnsi="Arial Narrow" w:cstheme="minorHAnsi"/>
          <w:i/>
          <w:iCs/>
          <w:sz w:val="21"/>
          <w:szCs w:val="21"/>
        </w:rPr>
        <w:t>Consulting and training in project financing and due diligence reviews and audits of projects in the energy sector</w:t>
      </w:r>
    </w:p>
    <w:p w14:paraId="2D863383" w14:textId="426849D5" w:rsidR="0078214D" w:rsidRPr="00B30BB5" w:rsidRDefault="00946771" w:rsidP="0078214D">
      <w:pPr>
        <w:pStyle w:val="ListParagraph"/>
        <w:numPr>
          <w:ilvl w:val="0"/>
          <w:numId w:val="1"/>
        </w:numPr>
        <w:tabs>
          <w:tab w:val="left" w:pos="-360"/>
          <w:tab w:val="left" w:pos="180"/>
        </w:tabs>
        <w:spacing w:line="228" w:lineRule="auto"/>
        <w:ind w:left="187" w:hanging="187"/>
        <w:jc w:val="both"/>
        <w:rPr>
          <w:sz w:val="22"/>
          <w:szCs w:val="22"/>
        </w:rPr>
      </w:pPr>
      <w:r w:rsidRPr="00946771">
        <w:rPr>
          <w:sz w:val="22"/>
          <w:szCs w:val="22"/>
        </w:rPr>
        <w:t>Evaluate investments for the operation and maintenance of electric transmission and distribution systems, and advise in independent due diligence reviews and audits</w:t>
      </w:r>
    </w:p>
    <w:p w14:paraId="2B1581D1" w14:textId="2CE51C6A" w:rsidR="00B238B0" w:rsidRPr="00E16BDF" w:rsidRDefault="00B238B0" w:rsidP="0078214D">
      <w:pPr>
        <w:tabs>
          <w:tab w:val="left" w:pos="-360"/>
          <w:tab w:val="left" w:pos="8730"/>
        </w:tabs>
        <w:spacing w:before="120" w:line="216" w:lineRule="auto"/>
        <w:jc w:val="both"/>
        <w:rPr>
          <w:rFonts w:ascii="Arial Narrow" w:hAnsi="Arial Narrow" w:cstheme="minorHAnsi"/>
          <w:sz w:val="21"/>
          <w:szCs w:val="21"/>
        </w:rPr>
      </w:pPr>
      <w:r w:rsidRPr="00E16BDF">
        <w:rPr>
          <w:rFonts w:ascii="Arial Narrow" w:hAnsi="Arial Narrow" w:cstheme="minorHAnsi"/>
          <w:b/>
          <w:bCs/>
          <w:sz w:val="21"/>
          <w:szCs w:val="21"/>
        </w:rPr>
        <w:t xml:space="preserve">Financial </w:t>
      </w:r>
      <w:r w:rsidR="00D307B3">
        <w:rPr>
          <w:rFonts w:ascii="Arial Narrow" w:hAnsi="Arial Narrow" w:cstheme="minorHAnsi"/>
          <w:b/>
          <w:bCs/>
          <w:sz w:val="21"/>
          <w:szCs w:val="21"/>
        </w:rPr>
        <w:t>and</w:t>
      </w:r>
      <w:r w:rsidRPr="00E16BDF">
        <w:rPr>
          <w:rFonts w:ascii="Arial Narrow" w:hAnsi="Arial Narrow" w:cstheme="minorHAnsi"/>
          <w:b/>
          <w:bCs/>
          <w:sz w:val="21"/>
          <w:szCs w:val="21"/>
        </w:rPr>
        <w:t xml:space="preserve"> modeling</w:t>
      </w:r>
      <w:r w:rsidR="00D307B3">
        <w:rPr>
          <w:rFonts w:ascii="Arial Narrow" w:hAnsi="Arial Narrow" w:cstheme="minorHAnsi"/>
          <w:b/>
          <w:bCs/>
          <w:sz w:val="21"/>
          <w:szCs w:val="21"/>
        </w:rPr>
        <w:t xml:space="preserve"> advisor</w:t>
      </w:r>
      <w:r w:rsidRPr="00E16BDF">
        <w:rPr>
          <w:rFonts w:ascii="Arial Narrow" w:hAnsi="Arial Narrow" w:cstheme="minorHAnsi"/>
          <w:b/>
          <w:bCs/>
          <w:sz w:val="21"/>
          <w:szCs w:val="21"/>
        </w:rPr>
        <w:t>. Houston, TX</w:t>
      </w:r>
      <w:r w:rsidRPr="00E16BDF">
        <w:rPr>
          <w:rFonts w:ascii="Arial Narrow" w:hAnsi="Arial Narrow" w:cstheme="minorHAnsi"/>
          <w:sz w:val="21"/>
          <w:szCs w:val="21"/>
        </w:rPr>
        <w:tab/>
      </w:r>
      <w:r w:rsidRPr="00E16BDF">
        <w:rPr>
          <w:rFonts w:ascii="Arial Narrow" w:hAnsi="Arial Narrow" w:cstheme="minorHAnsi"/>
          <w:b/>
          <w:bCs/>
          <w:sz w:val="21"/>
          <w:szCs w:val="21"/>
        </w:rPr>
        <w:t xml:space="preserve">01/2022 </w:t>
      </w:r>
      <w:r w:rsidR="0078214D">
        <w:rPr>
          <w:rFonts w:ascii="Arial Narrow" w:hAnsi="Arial Narrow" w:cstheme="minorHAnsi"/>
          <w:b/>
          <w:bCs/>
          <w:sz w:val="21"/>
          <w:szCs w:val="21"/>
        </w:rPr>
        <w:t>–</w:t>
      </w:r>
      <w:r w:rsidRPr="00E16BDF">
        <w:rPr>
          <w:rFonts w:ascii="Arial Narrow" w:hAnsi="Arial Narrow" w:cstheme="minorHAnsi"/>
          <w:b/>
          <w:bCs/>
          <w:sz w:val="21"/>
          <w:szCs w:val="21"/>
        </w:rPr>
        <w:t xml:space="preserve"> </w:t>
      </w:r>
      <w:r w:rsidR="00280B0A">
        <w:rPr>
          <w:rFonts w:ascii="Arial Narrow" w:hAnsi="Arial Narrow" w:cstheme="minorHAnsi"/>
          <w:b/>
          <w:bCs/>
          <w:sz w:val="21"/>
          <w:szCs w:val="21"/>
        </w:rPr>
        <w:t>02</w:t>
      </w:r>
      <w:r w:rsidR="0078214D">
        <w:rPr>
          <w:rFonts w:ascii="Arial Narrow" w:hAnsi="Arial Narrow" w:cstheme="minorHAnsi"/>
          <w:b/>
          <w:bCs/>
          <w:sz w:val="21"/>
          <w:szCs w:val="21"/>
        </w:rPr>
        <w:t>/2024</w:t>
      </w:r>
    </w:p>
    <w:p w14:paraId="7321F1E9" w14:textId="136CC894" w:rsidR="00B238B0" w:rsidRPr="00E16BDF" w:rsidRDefault="00E16BDF" w:rsidP="00B238B0">
      <w:pPr>
        <w:pStyle w:val="Default"/>
        <w:jc w:val="both"/>
        <w:rPr>
          <w:rFonts w:ascii="Arial Narrow" w:hAnsi="Arial Narrow" w:cstheme="minorHAnsi"/>
          <w:color w:val="auto"/>
          <w:sz w:val="22"/>
          <w:szCs w:val="22"/>
        </w:rPr>
      </w:pPr>
      <w:r w:rsidRPr="00E16BDF">
        <w:rPr>
          <w:rFonts w:ascii="Arial Narrow" w:hAnsi="Arial Narrow" w:cstheme="minorHAnsi"/>
          <w:b/>
          <w:bCs/>
          <w:color w:val="auto"/>
          <w:sz w:val="22"/>
          <w:szCs w:val="22"/>
        </w:rPr>
        <w:t xml:space="preserve">Independent </w:t>
      </w:r>
      <w:r w:rsidR="00D307B3">
        <w:rPr>
          <w:rFonts w:ascii="Arial Narrow" w:hAnsi="Arial Narrow" w:cstheme="minorHAnsi"/>
          <w:b/>
          <w:bCs/>
          <w:color w:val="auto"/>
          <w:sz w:val="22"/>
          <w:szCs w:val="22"/>
        </w:rPr>
        <w:t xml:space="preserve">global </w:t>
      </w:r>
      <w:r w:rsidRPr="00E16BDF">
        <w:rPr>
          <w:rFonts w:ascii="Arial Narrow" w:hAnsi="Arial Narrow" w:cstheme="minorHAnsi"/>
          <w:b/>
          <w:bCs/>
          <w:color w:val="auto"/>
          <w:sz w:val="22"/>
          <w:szCs w:val="22"/>
        </w:rPr>
        <w:t xml:space="preserve">Oil and </w:t>
      </w:r>
      <w:r w:rsidR="00407C18">
        <w:rPr>
          <w:rFonts w:ascii="Arial Narrow" w:hAnsi="Arial Narrow" w:cstheme="minorHAnsi"/>
          <w:b/>
          <w:bCs/>
          <w:color w:val="auto"/>
          <w:sz w:val="22"/>
          <w:szCs w:val="22"/>
        </w:rPr>
        <w:t>G</w:t>
      </w:r>
      <w:r w:rsidRPr="00E16BDF">
        <w:rPr>
          <w:rFonts w:ascii="Arial Narrow" w:hAnsi="Arial Narrow" w:cstheme="minorHAnsi"/>
          <w:b/>
          <w:bCs/>
          <w:color w:val="auto"/>
          <w:sz w:val="22"/>
          <w:szCs w:val="22"/>
        </w:rPr>
        <w:t xml:space="preserve">as industry advisor. </w:t>
      </w:r>
      <w:r w:rsidR="00B238B0" w:rsidRPr="00E16BDF">
        <w:rPr>
          <w:rFonts w:ascii="Arial Narrow" w:hAnsi="Arial Narrow" w:cstheme="minorHAnsi"/>
          <w:b/>
          <w:bCs/>
          <w:color w:val="auto"/>
          <w:sz w:val="22"/>
          <w:szCs w:val="22"/>
        </w:rPr>
        <w:t>Houston, Texas</w:t>
      </w:r>
    </w:p>
    <w:p w14:paraId="784A6051" w14:textId="5BC963F2" w:rsidR="00B238B0" w:rsidRPr="00B30BB5" w:rsidRDefault="00B238B0" w:rsidP="00B30BB5">
      <w:pPr>
        <w:tabs>
          <w:tab w:val="left" w:pos="-360"/>
          <w:tab w:val="left" w:pos="180"/>
        </w:tabs>
        <w:spacing w:after="120" w:line="252" w:lineRule="auto"/>
        <w:jc w:val="both"/>
        <w:rPr>
          <w:rFonts w:ascii="Arial Narrow" w:hAnsi="Arial Narrow" w:cstheme="minorHAnsi"/>
          <w:i/>
          <w:iCs/>
          <w:sz w:val="21"/>
          <w:szCs w:val="21"/>
        </w:rPr>
      </w:pPr>
      <w:r w:rsidRPr="00B30BB5">
        <w:rPr>
          <w:rFonts w:ascii="Arial Narrow" w:hAnsi="Arial Narrow" w:cstheme="minorHAnsi"/>
          <w:i/>
          <w:iCs/>
          <w:sz w:val="21"/>
          <w:szCs w:val="21"/>
        </w:rPr>
        <w:t xml:space="preserve">Consulting </w:t>
      </w:r>
      <w:r w:rsidR="00DB7B5B" w:rsidRPr="00B30BB5">
        <w:rPr>
          <w:rFonts w:ascii="Arial Narrow" w:hAnsi="Arial Narrow" w:cstheme="minorHAnsi"/>
          <w:i/>
          <w:iCs/>
          <w:sz w:val="21"/>
          <w:szCs w:val="21"/>
        </w:rPr>
        <w:t xml:space="preserve">for </w:t>
      </w:r>
      <w:r w:rsidRPr="00B30BB5">
        <w:rPr>
          <w:rFonts w:ascii="Arial Narrow" w:hAnsi="Arial Narrow" w:cstheme="minorHAnsi"/>
          <w:i/>
          <w:iCs/>
          <w:sz w:val="21"/>
          <w:szCs w:val="21"/>
        </w:rPr>
        <w:t>Energy</w:t>
      </w:r>
      <w:r w:rsidR="00DB7B5B" w:rsidRPr="00B30BB5">
        <w:rPr>
          <w:rFonts w:ascii="Arial Narrow" w:hAnsi="Arial Narrow" w:cstheme="minorHAnsi"/>
          <w:i/>
          <w:iCs/>
          <w:sz w:val="21"/>
          <w:szCs w:val="21"/>
        </w:rPr>
        <w:t>,</w:t>
      </w:r>
      <w:r w:rsidRPr="00B30BB5">
        <w:rPr>
          <w:rFonts w:ascii="Arial Narrow" w:hAnsi="Arial Narrow" w:cstheme="minorHAnsi"/>
          <w:i/>
          <w:iCs/>
          <w:sz w:val="21"/>
          <w:szCs w:val="21"/>
        </w:rPr>
        <w:t xml:space="preserve"> Oil &amp; Gas</w:t>
      </w:r>
      <w:r w:rsidR="00731223" w:rsidRPr="00B30BB5">
        <w:rPr>
          <w:rFonts w:ascii="Arial Narrow" w:hAnsi="Arial Narrow" w:cstheme="minorHAnsi"/>
          <w:i/>
          <w:iCs/>
          <w:sz w:val="21"/>
          <w:szCs w:val="21"/>
        </w:rPr>
        <w:t>,</w:t>
      </w:r>
      <w:r w:rsidRPr="00B30BB5">
        <w:rPr>
          <w:rFonts w:ascii="Arial Narrow" w:hAnsi="Arial Narrow" w:cstheme="minorHAnsi"/>
          <w:i/>
          <w:iCs/>
          <w:sz w:val="21"/>
          <w:szCs w:val="21"/>
        </w:rPr>
        <w:t xml:space="preserve"> </w:t>
      </w:r>
      <w:r w:rsidR="00DB7B5B" w:rsidRPr="00B30BB5">
        <w:rPr>
          <w:rFonts w:ascii="Arial Narrow" w:hAnsi="Arial Narrow" w:cstheme="minorHAnsi"/>
          <w:i/>
          <w:iCs/>
          <w:sz w:val="21"/>
          <w:szCs w:val="21"/>
        </w:rPr>
        <w:t>and</w:t>
      </w:r>
      <w:r w:rsidRPr="00B30BB5">
        <w:rPr>
          <w:rFonts w:ascii="Arial Narrow" w:hAnsi="Arial Narrow" w:cstheme="minorHAnsi"/>
          <w:i/>
          <w:iCs/>
          <w:sz w:val="21"/>
          <w:szCs w:val="21"/>
        </w:rPr>
        <w:t xml:space="preserve"> Education sectors</w:t>
      </w:r>
    </w:p>
    <w:p w14:paraId="585DFA30" w14:textId="746AB2B2" w:rsidR="00B238B0" w:rsidRPr="00B30BB5" w:rsidRDefault="00E35979" w:rsidP="00ED48C3">
      <w:pPr>
        <w:pStyle w:val="ListParagraph"/>
        <w:numPr>
          <w:ilvl w:val="0"/>
          <w:numId w:val="1"/>
        </w:numPr>
        <w:tabs>
          <w:tab w:val="left" w:pos="-360"/>
          <w:tab w:val="left" w:pos="180"/>
        </w:tabs>
        <w:spacing w:line="228" w:lineRule="auto"/>
        <w:ind w:left="187" w:hanging="18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Performed </w:t>
      </w:r>
      <w:r w:rsidR="00B238B0" w:rsidRPr="00B30BB5">
        <w:rPr>
          <w:sz w:val="22"/>
          <w:szCs w:val="22"/>
        </w:rPr>
        <w:t xml:space="preserve">evaluations </w:t>
      </w:r>
      <w:r>
        <w:rPr>
          <w:sz w:val="22"/>
          <w:szCs w:val="22"/>
        </w:rPr>
        <w:t xml:space="preserve">to support </w:t>
      </w:r>
      <w:r w:rsidR="00B238B0" w:rsidRPr="00B30BB5">
        <w:rPr>
          <w:sz w:val="22"/>
          <w:szCs w:val="22"/>
        </w:rPr>
        <w:t xml:space="preserve">decision-making processes, including root cause analysis, business case assessments, financial modeling, risk </w:t>
      </w:r>
      <w:r>
        <w:rPr>
          <w:sz w:val="22"/>
          <w:szCs w:val="22"/>
        </w:rPr>
        <w:t>analysis</w:t>
      </w:r>
      <w:r w:rsidR="00B238B0" w:rsidRPr="00B30BB5">
        <w:rPr>
          <w:sz w:val="22"/>
          <w:szCs w:val="22"/>
        </w:rPr>
        <w:t xml:space="preserve">, and </w:t>
      </w:r>
      <w:r>
        <w:rPr>
          <w:sz w:val="22"/>
          <w:szCs w:val="22"/>
        </w:rPr>
        <w:t xml:space="preserve">project </w:t>
      </w:r>
      <w:r w:rsidR="00B238B0" w:rsidRPr="00B30BB5">
        <w:rPr>
          <w:sz w:val="22"/>
          <w:szCs w:val="22"/>
        </w:rPr>
        <w:t xml:space="preserve">feasibility </w:t>
      </w:r>
      <w:r>
        <w:rPr>
          <w:sz w:val="22"/>
          <w:szCs w:val="22"/>
        </w:rPr>
        <w:t>evaluations</w:t>
      </w:r>
    </w:p>
    <w:p w14:paraId="2853D988" w14:textId="6D8BFABD" w:rsidR="00B238B0" w:rsidRPr="00B30BB5" w:rsidRDefault="0078214D" w:rsidP="00ED48C3">
      <w:pPr>
        <w:pStyle w:val="ListParagraph"/>
        <w:numPr>
          <w:ilvl w:val="0"/>
          <w:numId w:val="1"/>
        </w:numPr>
        <w:tabs>
          <w:tab w:val="left" w:pos="-360"/>
          <w:tab w:val="left" w:pos="180"/>
        </w:tabs>
        <w:spacing w:line="228" w:lineRule="auto"/>
        <w:ind w:left="187" w:hanging="187"/>
        <w:jc w:val="both"/>
        <w:rPr>
          <w:sz w:val="22"/>
          <w:szCs w:val="22"/>
        </w:rPr>
      </w:pPr>
      <w:r>
        <w:rPr>
          <w:sz w:val="22"/>
          <w:szCs w:val="22"/>
        </w:rPr>
        <w:t>Developed</w:t>
      </w:r>
      <w:r w:rsidR="00B238B0" w:rsidRPr="00B30BB5">
        <w:rPr>
          <w:sz w:val="22"/>
          <w:szCs w:val="22"/>
        </w:rPr>
        <w:t xml:space="preserve"> proforma cash flow projections incorporating </w:t>
      </w:r>
      <w:r w:rsidR="00E35979">
        <w:rPr>
          <w:sz w:val="22"/>
          <w:szCs w:val="22"/>
        </w:rPr>
        <w:t xml:space="preserve">financial ratios, </w:t>
      </w:r>
      <w:r w:rsidR="00B238B0" w:rsidRPr="00B30BB5">
        <w:rPr>
          <w:sz w:val="22"/>
          <w:szCs w:val="22"/>
        </w:rPr>
        <w:t xml:space="preserve">scenario </w:t>
      </w:r>
      <w:r>
        <w:rPr>
          <w:sz w:val="22"/>
          <w:szCs w:val="22"/>
        </w:rPr>
        <w:t xml:space="preserve">and </w:t>
      </w:r>
      <w:r w:rsidR="00B238B0" w:rsidRPr="00B30BB5">
        <w:rPr>
          <w:sz w:val="22"/>
          <w:szCs w:val="22"/>
        </w:rPr>
        <w:t xml:space="preserve">sensitivity </w:t>
      </w:r>
      <w:r w:rsidR="00E35979">
        <w:rPr>
          <w:sz w:val="22"/>
          <w:szCs w:val="22"/>
        </w:rPr>
        <w:t>analysis</w:t>
      </w:r>
      <w:r w:rsidR="00B238B0" w:rsidRPr="00B30BB5">
        <w:rPr>
          <w:sz w:val="22"/>
          <w:szCs w:val="22"/>
        </w:rPr>
        <w:t>, and financing structures</w:t>
      </w:r>
      <w:r>
        <w:rPr>
          <w:sz w:val="22"/>
          <w:szCs w:val="22"/>
        </w:rPr>
        <w:t>. D</w:t>
      </w:r>
      <w:r w:rsidR="00B238B0" w:rsidRPr="00B30BB5">
        <w:rPr>
          <w:sz w:val="22"/>
          <w:szCs w:val="22"/>
        </w:rPr>
        <w:t>eliver</w:t>
      </w:r>
      <w:r>
        <w:rPr>
          <w:sz w:val="22"/>
          <w:szCs w:val="22"/>
        </w:rPr>
        <w:t>ed</w:t>
      </w:r>
      <w:r w:rsidR="00B238B0" w:rsidRPr="00B30BB5">
        <w:rPr>
          <w:sz w:val="22"/>
          <w:szCs w:val="22"/>
        </w:rPr>
        <w:t xml:space="preserve"> presentations.</w:t>
      </w:r>
    </w:p>
    <w:bookmarkEnd w:id="0"/>
    <w:p w14:paraId="33CD04EF" w14:textId="77777777" w:rsidR="00B238B0" w:rsidRPr="00E16BDF" w:rsidRDefault="00B238B0" w:rsidP="00B238B0">
      <w:pPr>
        <w:tabs>
          <w:tab w:val="left" w:pos="-360"/>
          <w:tab w:val="left" w:pos="8820"/>
        </w:tabs>
        <w:spacing w:before="120" w:line="216" w:lineRule="auto"/>
        <w:jc w:val="both"/>
        <w:rPr>
          <w:rFonts w:ascii="Arial Narrow" w:hAnsi="Arial Narrow" w:cstheme="minorHAnsi"/>
          <w:b/>
          <w:bCs/>
          <w:sz w:val="21"/>
          <w:szCs w:val="21"/>
        </w:rPr>
      </w:pPr>
      <w:r w:rsidRPr="00E16BDF">
        <w:rPr>
          <w:rFonts w:ascii="Arial Narrow" w:hAnsi="Arial Narrow" w:cstheme="minorHAnsi"/>
          <w:b/>
          <w:bCs/>
          <w:sz w:val="21"/>
          <w:szCs w:val="21"/>
        </w:rPr>
        <w:t>Petrochemical and Oil and Gas Industry Investments financial advisor</w:t>
      </w:r>
      <w:r w:rsidRPr="00E16BDF">
        <w:rPr>
          <w:rFonts w:ascii="Arial Narrow" w:hAnsi="Arial Narrow" w:cstheme="minorHAnsi"/>
          <w:b/>
          <w:bCs/>
          <w:sz w:val="21"/>
          <w:szCs w:val="21"/>
        </w:rPr>
        <w:tab/>
        <w:t>09/2019 - 12/2021</w:t>
      </w:r>
    </w:p>
    <w:p w14:paraId="5B430616" w14:textId="77777777" w:rsidR="00B238B0" w:rsidRPr="00E16BDF" w:rsidRDefault="00B238B0" w:rsidP="00B238B0">
      <w:pPr>
        <w:tabs>
          <w:tab w:val="left" w:pos="-360"/>
        </w:tabs>
        <w:spacing w:line="216" w:lineRule="auto"/>
        <w:jc w:val="both"/>
        <w:rPr>
          <w:rFonts w:ascii="Arial Narrow" w:hAnsi="Arial Narrow" w:cstheme="minorHAnsi"/>
          <w:i/>
          <w:sz w:val="20"/>
          <w:szCs w:val="20"/>
        </w:rPr>
      </w:pPr>
      <w:bookmarkStart w:id="1" w:name="_Hlk135084650"/>
      <w:r w:rsidRPr="00E16BDF">
        <w:rPr>
          <w:rFonts w:ascii="Arial Narrow" w:hAnsi="Arial Narrow" w:cstheme="minorHAnsi"/>
          <w:b/>
          <w:bCs/>
          <w:sz w:val="21"/>
          <w:szCs w:val="21"/>
        </w:rPr>
        <w:t>Gamma Quimica</w:t>
      </w:r>
    </w:p>
    <w:bookmarkEnd w:id="1"/>
    <w:p w14:paraId="354D5BD9" w14:textId="6C80BDF6" w:rsidR="00B238B0" w:rsidRPr="00E16BDF" w:rsidRDefault="00B238B0" w:rsidP="00B238B0">
      <w:pPr>
        <w:tabs>
          <w:tab w:val="left" w:pos="-360"/>
          <w:tab w:val="left" w:pos="180"/>
        </w:tabs>
        <w:spacing w:after="120" w:line="252" w:lineRule="auto"/>
        <w:jc w:val="both"/>
        <w:rPr>
          <w:rFonts w:ascii="Arial Narrow" w:hAnsi="Arial Narrow" w:cstheme="minorHAnsi"/>
          <w:i/>
          <w:iCs/>
          <w:sz w:val="21"/>
          <w:szCs w:val="21"/>
        </w:rPr>
      </w:pPr>
      <w:r w:rsidRPr="00E16BDF">
        <w:rPr>
          <w:rFonts w:ascii="Arial Narrow" w:hAnsi="Arial Narrow" w:cstheme="minorHAnsi"/>
          <w:i/>
          <w:iCs/>
          <w:sz w:val="21"/>
          <w:szCs w:val="21"/>
        </w:rPr>
        <w:t xml:space="preserve">Gamma Quimica develops solutions for the oil and gas, petrochemical, and related industries, nationally and internationally, </w:t>
      </w:r>
    </w:p>
    <w:p w14:paraId="73C97636" w14:textId="6D9F15F4" w:rsidR="00B238B0" w:rsidRPr="00B30BB5" w:rsidRDefault="00B238B0" w:rsidP="00ED48C3">
      <w:pPr>
        <w:pStyle w:val="ListParagraph"/>
        <w:numPr>
          <w:ilvl w:val="0"/>
          <w:numId w:val="1"/>
        </w:numPr>
        <w:tabs>
          <w:tab w:val="left" w:pos="-360"/>
          <w:tab w:val="left" w:pos="180"/>
        </w:tabs>
        <w:spacing w:line="228" w:lineRule="auto"/>
        <w:ind w:left="187" w:hanging="187"/>
        <w:jc w:val="both"/>
        <w:rPr>
          <w:sz w:val="22"/>
          <w:szCs w:val="22"/>
        </w:rPr>
      </w:pPr>
      <w:r w:rsidRPr="00B30BB5">
        <w:rPr>
          <w:sz w:val="22"/>
          <w:szCs w:val="22"/>
        </w:rPr>
        <w:t xml:space="preserve">Provided strategic counsel to the </w:t>
      </w:r>
      <w:r w:rsidRPr="00E35979">
        <w:rPr>
          <w:sz w:val="18"/>
          <w:szCs w:val="18"/>
        </w:rPr>
        <w:t>CEO</w:t>
      </w:r>
      <w:r w:rsidRPr="00B30BB5">
        <w:rPr>
          <w:sz w:val="22"/>
          <w:szCs w:val="22"/>
        </w:rPr>
        <w:t xml:space="preserve"> and senior leadership to prioritize the project portfolio, facilitating </w:t>
      </w:r>
      <w:r w:rsidR="00FC3FF4">
        <w:rPr>
          <w:sz w:val="22"/>
          <w:szCs w:val="22"/>
        </w:rPr>
        <w:t xml:space="preserve">the </w:t>
      </w:r>
      <w:r w:rsidRPr="00B30BB5">
        <w:rPr>
          <w:sz w:val="22"/>
          <w:szCs w:val="22"/>
        </w:rPr>
        <w:t>decision-making process</w:t>
      </w:r>
    </w:p>
    <w:p w14:paraId="12C8E26B" w14:textId="709B59EC" w:rsidR="00B238B0" w:rsidRPr="00B30BB5" w:rsidRDefault="00B238B0" w:rsidP="00ED48C3">
      <w:pPr>
        <w:pStyle w:val="ListParagraph"/>
        <w:numPr>
          <w:ilvl w:val="0"/>
          <w:numId w:val="1"/>
        </w:numPr>
        <w:tabs>
          <w:tab w:val="left" w:pos="-360"/>
          <w:tab w:val="left" w:pos="180"/>
        </w:tabs>
        <w:spacing w:line="228" w:lineRule="auto"/>
        <w:ind w:left="187" w:hanging="187"/>
        <w:jc w:val="both"/>
        <w:rPr>
          <w:sz w:val="22"/>
          <w:szCs w:val="22"/>
        </w:rPr>
      </w:pPr>
      <w:r w:rsidRPr="00B30BB5">
        <w:rPr>
          <w:sz w:val="22"/>
          <w:szCs w:val="22"/>
        </w:rPr>
        <w:tab/>
        <w:t xml:space="preserve">Conducted </w:t>
      </w:r>
      <w:r w:rsidR="00B30BB5" w:rsidRPr="00B30BB5">
        <w:rPr>
          <w:sz w:val="22"/>
          <w:szCs w:val="22"/>
        </w:rPr>
        <w:t xml:space="preserve">national and international </w:t>
      </w:r>
      <w:r w:rsidRPr="00B30BB5">
        <w:rPr>
          <w:sz w:val="22"/>
          <w:szCs w:val="22"/>
        </w:rPr>
        <w:t xml:space="preserve">business case evaluations, prioritized project portfolios, and presented </w:t>
      </w:r>
      <w:r w:rsidR="00B30BB5" w:rsidRPr="00B30BB5">
        <w:rPr>
          <w:sz w:val="22"/>
          <w:szCs w:val="22"/>
        </w:rPr>
        <w:t>expected</w:t>
      </w:r>
      <w:r w:rsidRPr="00B30BB5">
        <w:rPr>
          <w:sz w:val="22"/>
          <w:szCs w:val="22"/>
        </w:rPr>
        <w:t xml:space="preserve"> outcomes to the </w:t>
      </w:r>
      <w:r w:rsidRPr="00E35979">
        <w:rPr>
          <w:sz w:val="18"/>
          <w:szCs w:val="18"/>
        </w:rPr>
        <w:t>CEO</w:t>
      </w:r>
      <w:r w:rsidRPr="00B30BB5">
        <w:rPr>
          <w:sz w:val="22"/>
          <w:szCs w:val="22"/>
        </w:rPr>
        <w:t xml:space="preserve"> and stakeholders for various projects, including the participation in four ongoing oil production projects in Trinidad &amp; Tobago, water treatment plant</w:t>
      </w:r>
      <w:r w:rsidR="00B30BB5" w:rsidRPr="00B30BB5">
        <w:rPr>
          <w:sz w:val="22"/>
          <w:szCs w:val="22"/>
        </w:rPr>
        <w:t>s</w:t>
      </w:r>
      <w:r w:rsidRPr="00B30BB5">
        <w:rPr>
          <w:sz w:val="22"/>
          <w:szCs w:val="22"/>
        </w:rPr>
        <w:t xml:space="preserve"> for oil and gas </w:t>
      </w:r>
      <w:r w:rsidR="003C2194" w:rsidRPr="00B30BB5">
        <w:rPr>
          <w:sz w:val="22"/>
          <w:szCs w:val="22"/>
        </w:rPr>
        <w:t>companies,</w:t>
      </w:r>
      <w:r w:rsidR="003C2194">
        <w:rPr>
          <w:sz w:val="22"/>
          <w:szCs w:val="22"/>
        </w:rPr>
        <w:t xml:space="preserve"> </w:t>
      </w:r>
      <w:r w:rsidR="003C2194" w:rsidRPr="00B30BB5">
        <w:rPr>
          <w:sz w:val="22"/>
          <w:szCs w:val="22"/>
        </w:rPr>
        <w:t>and</w:t>
      </w:r>
      <w:r w:rsidR="00B30BB5" w:rsidRPr="00B30BB5">
        <w:rPr>
          <w:sz w:val="22"/>
          <w:szCs w:val="22"/>
        </w:rPr>
        <w:t xml:space="preserve"> construction</w:t>
      </w:r>
      <w:r w:rsidRPr="00B30BB5">
        <w:rPr>
          <w:sz w:val="22"/>
          <w:szCs w:val="22"/>
        </w:rPr>
        <w:t xml:space="preserve">, revamping and overhaul </w:t>
      </w:r>
      <w:r w:rsidR="00B30BB5" w:rsidRPr="00B30BB5">
        <w:rPr>
          <w:sz w:val="22"/>
          <w:szCs w:val="22"/>
        </w:rPr>
        <w:t xml:space="preserve">of </w:t>
      </w:r>
      <w:r w:rsidRPr="00B30BB5">
        <w:rPr>
          <w:sz w:val="22"/>
          <w:szCs w:val="22"/>
        </w:rPr>
        <w:t xml:space="preserve">petrochemical </w:t>
      </w:r>
      <w:r w:rsidR="00B30BB5" w:rsidRPr="00B30BB5">
        <w:rPr>
          <w:sz w:val="22"/>
          <w:szCs w:val="22"/>
        </w:rPr>
        <w:t>plants</w:t>
      </w:r>
    </w:p>
    <w:p w14:paraId="3FA2CC75" w14:textId="2FEBD4AC" w:rsidR="00B238B0" w:rsidRPr="00B30BB5" w:rsidRDefault="00D307B3" w:rsidP="00ED48C3">
      <w:pPr>
        <w:pStyle w:val="ListParagraph"/>
        <w:numPr>
          <w:ilvl w:val="0"/>
          <w:numId w:val="1"/>
        </w:numPr>
        <w:tabs>
          <w:tab w:val="left" w:pos="-360"/>
          <w:tab w:val="left" w:pos="180"/>
        </w:tabs>
        <w:spacing w:line="228" w:lineRule="auto"/>
        <w:ind w:left="187" w:hanging="187"/>
        <w:jc w:val="both"/>
        <w:rPr>
          <w:sz w:val="22"/>
          <w:szCs w:val="22"/>
        </w:rPr>
      </w:pPr>
      <w:r w:rsidRPr="00B30BB5">
        <w:rPr>
          <w:sz w:val="22"/>
          <w:szCs w:val="22"/>
        </w:rPr>
        <w:t>Deliver</w:t>
      </w:r>
      <w:r w:rsidR="00B238B0" w:rsidRPr="00B30BB5">
        <w:rPr>
          <w:sz w:val="22"/>
          <w:szCs w:val="22"/>
        </w:rPr>
        <w:t xml:space="preserve">ed executive reports, business plans, and presentations </w:t>
      </w:r>
      <w:r w:rsidRPr="00B30BB5">
        <w:rPr>
          <w:sz w:val="22"/>
          <w:szCs w:val="22"/>
        </w:rPr>
        <w:t xml:space="preserve">including </w:t>
      </w:r>
      <w:r w:rsidR="00B238B0" w:rsidRPr="00B30BB5">
        <w:rPr>
          <w:sz w:val="22"/>
          <w:szCs w:val="22"/>
        </w:rPr>
        <w:t xml:space="preserve">sensitivity and </w:t>
      </w:r>
      <w:r w:rsidR="00B238B0" w:rsidRPr="00E35979">
        <w:rPr>
          <w:sz w:val="18"/>
          <w:szCs w:val="18"/>
        </w:rPr>
        <w:t>SWOT</w:t>
      </w:r>
      <w:r w:rsidR="00B238B0" w:rsidRPr="00280B0A">
        <w:rPr>
          <w:sz w:val="20"/>
          <w:szCs w:val="20"/>
        </w:rPr>
        <w:t xml:space="preserve"> </w:t>
      </w:r>
      <w:r w:rsidRPr="00B30BB5">
        <w:rPr>
          <w:sz w:val="22"/>
          <w:szCs w:val="22"/>
        </w:rPr>
        <w:t xml:space="preserve">analyses, </w:t>
      </w:r>
      <w:r w:rsidR="00B238B0" w:rsidRPr="00B30BB5">
        <w:rPr>
          <w:sz w:val="22"/>
          <w:szCs w:val="22"/>
        </w:rPr>
        <w:t>financial projections</w:t>
      </w:r>
      <w:r w:rsidRPr="00B30BB5">
        <w:rPr>
          <w:sz w:val="22"/>
          <w:szCs w:val="22"/>
        </w:rPr>
        <w:t xml:space="preserve"> and incentives</w:t>
      </w:r>
      <w:r w:rsidR="00B238B0" w:rsidRPr="00B30BB5">
        <w:rPr>
          <w:sz w:val="22"/>
          <w:szCs w:val="22"/>
        </w:rPr>
        <w:t xml:space="preserve">, financing options, proforma annual financial statements, </w:t>
      </w:r>
      <w:r w:rsidRPr="00B30BB5">
        <w:rPr>
          <w:sz w:val="22"/>
          <w:szCs w:val="22"/>
        </w:rPr>
        <w:t>and key business issues</w:t>
      </w:r>
    </w:p>
    <w:p w14:paraId="638A7713" w14:textId="3A673733" w:rsidR="00B238B0" w:rsidRPr="00D307B3" w:rsidRDefault="00D307B3" w:rsidP="00ED48C3">
      <w:pPr>
        <w:pStyle w:val="ListParagraph"/>
        <w:numPr>
          <w:ilvl w:val="0"/>
          <w:numId w:val="1"/>
        </w:numPr>
        <w:spacing w:line="228" w:lineRule="auto"/>
        <w:ind w:left="180" w:hanging="180"/>
        <w:rPr>
          <w:rFonts w:ascii="Arial Narrow" w:hAnsi="Arial Narrow" w:cstheme="minorHAnsi"/>
          <w:sz w:val="21"/>
          <w:szCs w:val="21"/>
        </w:rPr>
      </w:pPr>
      <w:r w:rsidRPr="00B30BB5">
        <w:rPr>
          <w:sz w:val="22"/>
          <w:szCs w:val="22"/>
        </w:rPr>
        <w:t>Designed and executed long-term financial planning seminars for the C-suite personnel and managers</w:t>
      </w:r>
    </w:p>
    <w:p w14:paraId="5206F42F" w14:textId="77777777" w:rsidR="00B238B0" w:rsidRPr="00E16BDF" w:rsidRDefault="00B238B0" w:rsidP="00B238B0">
      <w:pPr>
        <w:tabs>
          <w:tab w:val="left" w:pos="-360"/>
          <w:tab w:val="left" w:pos="8820"/>
        </w:tabs>
        <w:spacing w:before="120" w:line="216" w:lineRule="auto"/>
        <w:jc w:val="both"/>
        <w:rPr>
          <w:rFonts w:ascii="Arial Narrow" w:hAnsi="Arial Narrow" w:cstheme="minorHAnsi"/>
          <w:b/>
          <w:bCs/>
          <w:sz w:val="21"/>
          <w:szCs w:val="21"/>
        </w:rPr>
      </w:pPr>
      <w:r w:rsidRPr="00E16BDF">
        <w:rPr>
          <w:rFonts w:ascii="Arial Narrow" w:hAnsi="Arial Narrow" w:cstheme="minorHAnsi"/>
          <w:b/>
          <w:bCs/>
          <w:sz w:val="21"/>
          <w:szCs w:val="21"/>
        </w:rPr>
        <w:t>Treasurer / Oil and Gas-Energy Industries Investments financial advisor</w:t>
      </w:r>
      <w:r w:rsidRPr="00E16BDF">
        <w:rPr>
          <w:rFonts w:ascii="Arial Narrow" w:hAnsi="Arial Narrow" w:cstheme="minorHAnsi"/>
          <w:b/>
          <w:bCs/>
          <w:sz w:val="21"/>
          <w:szCs w:val="21"/>
        </w:rPr>
        <w:tab/>
        <w:t>04/2017 - 01/2020</w:t>
      </w:r>
    </w:p>
    <w:p w14:paraId="6FD29892" w14:textId="77777777" w:rsidR="00B238B0" w:rsidRPr="00E16BDF" w:rsidRDefault="00B238B0" w:rsidP="00B238B0">
      <w:pPr>
        <w:tabs>
          <w:tab w:val="left" w:pos="-360"/>
        </w:tabs>
        <w:spacing w:line="216" w:lineRule="auto"/>
        <w:jc w:val="both"/>
        <w:rPr>
          <w:rFonts w:ascii="Arial Narrow" w:hAnsi="Arial Narrow" w:cstheme="minorHAnsi"/>
          <w:i/>
          <w:sz w:val="20"/>
          <w:szCs w:val="20"/>
          <w:lang w:val="es-VE"/>
        </w:rPr>
      </w:pPr>
      <w:r w:rsidRPr="00E16BDF">
        <w:rPr>
          <w:rFonts w:ascii="Arial Narrow" w:hAnsi="Arial Narrow" w:cstheme="minorHAnsi"/>
          <w:b/>
          <w:bCs/>
          <w:sz w:val="21"/>
          <w:szCs w:val="21"/>
          <w:lang w:val="es-VE"/>
        </w:rPr>
        <w:t>Esvenca (</w:t>
      </w:r>
      <w:r w:rsidRPr="00A8620F">
        <w:rPr>
          <w:rFonts w:ascii="Arial Narrow" w:hAnsi="Arial Narrow" w:cstheme="minorHAnsi"/>
          <w:b/>
          <w:bCs/>
          <w:sz w:val="21"/>
          <w:szCs w:val="21"/>
        </w:rPr>
        <w:t>Environmental Solutions</w:t>
      </w:r>
      <w:r w:rsidRPr="00E16BDF">
        <w:rPr>
          <w:rFonts w:ascii="Arial Narrow" w:hAnsi="Arial Narrow" w:cstheme="minorHAnsi"/>
          <w:b/>
          <w:bCs/>
          <w:sz w:val="21"/>
          <w:szCs w:val="21"/>
          <w:lang w:val="es-VE"/>
        </w:rPr>
        <w:t xml:space="preserve"> de Venezuela)</w:t>
      </w:r>
      <w:r w:rsidRPr="00E16BDF">
        <w:rPr>
          <w:rFonts w:ascii="Arial Narrow" w:hAnsi="Arial Narrow" w:cstheme="minorHAnsi"/>
          <w:b/>
          <w:sz w:val="21"/>
          <w:szCs w:val="21"/>
          <w:lang w:val="es-VE"/>
        </w:rPr>
        <w:t xml:space="preserve">. </w:t>
      </w:r>
    </w:p>
    <w:p w14:paraId="7D340FA6" w14:textId="09A7C052" w:rsidR="00B238B0" w:rsidRPr="00E16BDF" w:rsidRDefault="00B238B0" w:rsidP="00B238B0">
      <w:pPr>
        <w:tabs>
          <w:tab w:val="left" w:pos="-360"/>
          <w:tab w:val="left" w:pos="180"/>
        </w:tabs>
        <w:spacing w:line="252" w:lineRule="auto"/>
        <w:jc w:val="both"/>
        <w:rPr>
          <w:rFonts w:ascii="Arial Narrow" w:hAnsi="Arial Narrow" w:cstheme="minorHAnsi"/>
          <w:i/>
          <w:iCs/>
          <w:sz w:val="21"/>
          <w:szCs w:val="21"/>
        </w:rPr>
      </w:pPr>
      <w:r w:rsidRPr="00E16BDF">
        <w:rPr>
          <w:rFonts w:ascii="Arial Narrow" w:hAnsi="Arial Narrow" w:cstheme="minorHAnsi"/>
          <w:i/>
          <w:iCs/>
          <w:sz w:val="21"/>
          <w:szCs w:val="21"/>
        </w:rPr>
        <w:t xml:space="preserve">ESVENCA is a Venezuelan company that provides support activities for the </w:t>
      </w:r>
      <w:r w:rsidR="00190122">
        <w:rPr>
          <w:rFonts w:ascii="Arial Narrow" w:hAnsi="Arial Narrow" w:cstheme="minorHAnsi"/>
          <w:i/>
          <w:iCs/>
          <w:sz w:val="21"/>
          <w:szCs w:val="21"/>
        </w:rPr>
        <w:t>Energy and O</w:t>
      </w:r>
      <w:r w:rsidRPr="00E16BDF">
        <w:rPr>
          <w:rFonts w:ascii="Arial Narrow" w:hAnsi="Arial Narrow" w:cstheme="minorHAnsi"/>
          <w:i/>
          <w:iCs/>
          <w:sz w:val="21"/>
          <w:szCs w:val="21"/>
        </w:rPr>
        <w:t xml:space="preserve">il and </w:t>
      </w:r>
      <w:r w:rsidR="00190122">
        <w:rPr>
          <w:rFonts w:ascii="Arial Narrow" w:hAnsi="Arial Narrow" w:cstheme="minorHAnsi"/>
          <w:i/>
          <w:iCs/>
          <w:sz w:val="21"/>
          <w:szCs w:val="21"/>
        </w:rPr>
        <w:t>G</w:t>
      </w:r>
      <w:r w:rsidRPr="00E16BDF">
        <w:rPr>
          <w:rFonts w:ascii="Arial Narrow" w:hAnsi="Arial Narrow" w:cstheme="minorHAnsi"/>
          <w:i/>
          <w:iCs/>
          <w:sz w:val="21"/>
          <w:szCs w:val="21"/>
        </w:rPr>
        <w:t xml:space="preserve">as </w:t>
      </w:r>
      <w:r w:rsidR="00190122">
        <w:rPr>
          <w:rFonts w:ascii="Arial Narrow" w:hAnsi="Arial Narrow" w:cstheme="minorHAnsi"/>
          <w:i/>
          <w:iCs/>
          <w:sz w:val="21"/>
          <w:szCs w:val="21"/>
        </w:rPr>
        <w:t>industries</w:t>
      </w:r>
    </w:p>
    <w:p w14:paraId="514941D3" w14:textId="1C801E83" w:rsidR="00B238B0" w:rsidRPr="00B30BB5" w:rsidRDefault="00B238B0" w:rsidP="00D94663">
      <w:pPr>
        <w:tabs>
          <w:tab w:val="left" w:pos="-360"/>
          <w:tab w:val="left" w:pos="180"/>
        </w:tabs>
        <w:spacing w:before="120" w:after="120" w:line="252" w:lineRule="auto"/>
        <w:ind w:left="187" w:hanging="187"/>
        <w:jc w:val="both"/>
        <w:rPr>
          <w:sz w:val="22"/>
          <w:szCs w:val="22"/>
        </w:rPr>
      </w:pPr>
      <w:r w:rsidRPr="00B30BB5">
        <w:rPr>
          <w:sz w:val="22"/>
          <w:szCs w:val="22"/>
        </w:rPr>
        <w:t>Treasurer (04/2019-01/2020)</w:t>
      </w:r>
      <w:r w:rsidR="00210616">
        <w:rPr>
          <w:sz w:val="22"/>
          <w:szCs w:val="22"/>
        </w:rPr>
        <w:t xml:space="preserve"> </w:t>
      </w:r>
    </w:p>
    <w:p w14:paraId="7409D925" w14:textId="4F5926EF" w:rsidR="00B30BB5" w:rsidRPr="00B30BB5" w:rsidRDefault="00B30BB5" w:rsidP="00ED48C3">
      <w:pPr>
        <w:pStyle w:val="ListParagraph"/>
        <w:numPr>
          <w:ilvl w:val="0"/>
          <w:numId w:val="1"/>
        </w:numPr>
        <w:spacing w:line="228" w:lineRule="auto"/>
        <w:ind w:left="180" w:hanging="180"/>
        <w:rPr>
          <w:sz w:val="22"/>
          <w:szCs w:val="22"/>
        </w:rPr>
      </w:pPr>
      <w:r w:rsidRPr="00B30BB5">
        <w:rPr>
          <w:sz w:val="22"/>
          <w:szCs w:val="22"/>
        </w:rPr>
        <w:t>Led financial planning, quarterly cash flows, large receivables management, line of credit renewals</w:t>
      </w:r>
    </w:p>
    <w:p w14:paraId="7A25599D" w14:textId="2FC038FA" w:rsidR="00B238B0" w:rsidRPr="00B30BB5" w:rsidRDefault="00B238B0" w:rsidP="00ED48C3">
      <w:pPr>
        <w:pStyle w:val="ListParagraph"/>
        <w:numPr>
          <w:ilvl w:val="0"/>
          <w:numId w:val="1"/>
        </w:numPr>
        <w:spacing w:line="228" w:lineRule="auto"/>
        <w:ind w:left="187" w:hanging="187"/>
        <w:jc w:val="both"/>
        <w:rPr>
          <w:sz w:val="22"/>
          <w:szCs w:val="22"/>
        </w:rPr>
      </w:pPr>
      <w:r w:rsidRPr="00B30BB5">
        <w:rPr>
          <w:sz w:val="22"/>
          <w:szCs w:val="22"/>
        </w:rPr>
        <w:t>Cultivated and nurtured strong external relations with</w:t>
      </w:r>
      <w:r w:rsidR="00B30BB5" w:rsidRPr="00B30BB5">
        <w:rPr>
          <w:sz w:val="22"/>
          <w:szCs w:val="22"/>
        </w:rPr>
        <w:t xml:space="preserve"> local and international financial institutions, </w:t>
      </w:r>
      <w:r w:rsidRPr="00B30BB5">
        <w:rPr>
          <w:sz w:val="22"/>
          <w:szCs w:val="22"/>
        </w:rPr>
        <w:t>ensuring access to financial resources</w:t>
      </w:r>
    </w:p>
    <w:p w14:paraId="05EBE72F" w14:textId="77777777" w:rsidR="00B238B0" w:rsidRPr="00B30BB5" w:rsidRDefault="00B238B0" w:rsidP="0078622E">
      <w:pPr>
        <w:tabs>
          <w:tab w:val="left" w:pos="-360"/>
          <w:tab w:val="left" w:pos="180"/>
        </w:tabs>
        <w:spacing w:before="60" w:after="60" w:line="252" w:lineRule="auto"/>
        <w:ind w:left="187" w:hanging="187"/>
        <w:jc w:val="both"/>
        <w:rPr>
          <w:sz w:val="22"/>
          <w:szCs w:val="22"/>
        </w:rPr>
      </w:pPr>
      <w:r w:rsidRPr="00B30BB5">
        <w:rPr>
          <w:sz w:val="22"/>
          <w:szCs w:val="22"/>
        </w:rPr>
        <w:t>Oil and Gas-Energy industries investments financial advisor</w:t>
      </w:r>
    </w:p>
    <w:p w14:paraId="4610A5F4" w14:textId="42F1A40E" w:rsidR="00B238B0" w:rsidRPr="000A0A34" w:rsidRDefault="00B238B0" w:rsidP="00ED48C3">
      <w:pPr>
        <w:pStyle w:val="ListParagraph"/>
        <w:numPr>
          <w:ilvl w:val="0"/>
          <w:numId w:val="1"/>
        </w:numPr>
        <w:tabs>
          <w:tab w:val="left" w:pos="-360"/>
          <w:tab w:val="left" w:pos="180"/>
        </w:tabs>
        <w:spacing w:line="228" w:lineRule="auto"/>
        <w:ind w:left="187" w:hanging="187"/>
        <w:jc w:val="both"/>
        <w:rPr>
          <w:sz w:val="22"/>
          <w:szCs w:val="22"/>
        </w:rPr>
      </w:pPr>
      <w:r w:rsidRPr="000A0A34">
        <w:rPr>
          <w:sz w:val="22"/>
          <w:szCs w:val="22"/>
        </w:rPr>
        <w:t xml:space="preserve">Supported management in achieving project investment goals by developing robust financial models, conducting economic evaluations, and presenting projected returns, </w:t>
      </w:r>
      <w:r w:rsidR="00FC3FF4">
        <w:rPr>
          <w:sz w:val="22"/>
          <w:szCs w:val="22"/>
        </w:rPr>
        <w:t xml:space="preserve">and </w:t>
      </w:r>
      <w:r w:rsidRPr="000A0A34">
        <w:rPr>
          <w:sz w:val="22"/>
          <w:szCs w:val="22"/>
        </w:rPr>
        <w:t xml:space="preserve">financial reports, </w:t>
      </w:r>
      <w:r w:rsidR="00280B0A">
        <w:rPr>
          <w:sz w:val="22"/>
          <w:szCs w:val="22"/>
        </w:rPr>
        <w:t>for</w:t>
      </w:r>
      <w:r w:rsidRPr="000A0A34">
        <w:rPr>
          <w:sz w:val="22"/>
          <w:szCs w:val="22"/>
        </w:rPr>
        <w:t xml:space="preserve"> the decision-making process</w:t>
      </w:r>
    </w:p>
    <w:p w14:paraId="77D80102" w14:textId="41859F29" w:rsidR="008941C4" w:rsidRPr="000A0A34" w:rsidRDefault="00B238B0" w:rsidP="00ED48C3">
      <w:pPr>
        <w:pStyle w:val="ListParagraph"/>
        <w:numPr>
          <w:ilvl w:val="0"/>
          <w:numId w:val="1"/>
        </w:numPr>
        <w:tabs>
          <w:tab w:val="left" w:pos="-360"/>
          <w:tab w:val="left" w:pos="180"/>
        </w:tabs>
        <w:spacing w:line="228" w:lineRule="auto"/>
        <w:ind w:left="187" w:hanging="187"/>
        <w:jc w:val="both"/>
        <w:rPr>
          <w:sz w:val="22"/>
          <w:szCs w:val="22"/>
        </w:rPr>
      </w:pPr>
      <w:r w:rsidRPr="000A0A34">
        <w:rPr>
          <w:sz w:val="22"/>
          <w:szCs w:val="22"/>
        </w:rPr>
        <w:lastRenderedPageBreak/>
        <w:t>Conducted business case evaluations</w:t>
      </w:r>
      <w:r w:rsidR="00B30BB5" w:rsidRPr="000A0A34">
        <w:rPr>
          <w:sz w:val="22"/>
          <w:szCs w:val="22"/>
        </w:rPr>
        <w:t xml:space="preserve"> for oil and gas projects</w:t>
      </w:r>
      <w:r w:rsidRPr="000A0A34">
        <w:rPr>
          <w:sz w:val="22"/>
          <w:szCs w:val="22"/>
        </w:rPr>
        <w:t>, prioritized project portfolios</w:t>
      </w:r>
      <w:r w:rsidR="00731223" w:rsidRPr="000A0A34">
        <w:rPr>
          <w:sz w:val="22"/>
          <w:szCs w:val="22"/>
        </w:rPr>
        <w:t>,</w:t>
      </w:r>
      <w:r w:rsidRPr="000A0A34">
        <w:rPr>
          <w:sz w:val="22"/>
          <w:szCs w:val="22"/>
        </w:rPr>
        <w:t xml:space="preserve"> </w:t>
      </w:r>
      <w:r w:rsidR="000A4752" w:rsidRPr="000A0A34">
        <w:rPr>
          <w:sz w:val="22"/>
          <w:szCs w:val="22"/>
        </w:rPr>
        <w:t>evaluated project financ</w:t>
      </w:r>
      <w:r w:rsidR="00280B0A">
        <w:rPr>
          <w:sz w:val="22"/>
          <w:szCs w:val="22"/>
        </w:rPr>
        <w:t>e</w:t>
      </w:r>
      <w:r w:rsidR="000A4752" w:rsidRPr="000A0A34">
        <w:rPr>
          <w:sz w:val="22"/>
          <w:szCs w:val="22"/>
        </w:rPr>
        <w:t xml:space="preserve"> structures, </w:t>
      </w:r>
      <w:r w:rsidRPr="000A0A34">
        <w:rPr>
          <w:sz w:val="22"/>
          <w:szCs w:val="22"/>
        </w:rPr>
        <w:t xml:space="preserve">and </w:t>
      </w:r>
      <w:r w:rsidR="00B30BB5" w:rsidRPr="000A0A34">
        <w:rPr>
          <w:sz w:val="22"/>
          <w:szCs w:val="22"/>
        </w:rPr>
        <w:t xml:space="preserve">presented expected returns </w:t>
      </w:r>
      <w:r w:rsidRPr="000A0A34">
        <w:rPr>
          <w:sz w:val="22"/>
          <w:szCs w:val="22"/>
        </w:rPr>
        <w:t>to the CEO, Board of Directors, and international investors</w:t>
      </w:r>
    </w:p>
    <w:p w14:paraId="07BB5E1B" w14:textId="2AAE364F" w:rsidR="00B238B0" w:rsidRPr="008941C4" w:rsidRDefault="008941C4" w:rsidP="00ED48C3">
      <w:pPr>
        <w:pStyle w:val="ListParagraph"/>
        <w:numPr>
          <w:ilvl w:val="0"/>
          <w:numId w:val="1"/>
        </w:numPr>
        <w:tabs>
          <w:tab w:val="left" w:pos="-360"/>
          <w:tab w:val="left" w:pos="180"/>
        </w:tabs>
        <w:spacing w:line="228" w:lineRule="auto"/>
        <w:ind w:left="187" w:hanging="187"/>
        <w:jc w:val="both"/>
        <w:rPr>
          <w:sz w:val="22"/>
          <w:szCs w:val="22"/>
        </w:rPr>
      </w:pPr>
      <w:r>
        <w:rPr>
          <w:sz w:val="22"/>
          <w:szCs w:val="22"/>
        </w:rPr>
        <w:t>Evaluated</w:t>
      </w:r>
      <w:r w:rsidR="00B238B0" w:rsidRPr="008941C4">
        <w:rPr>
          <w:sz w:val="22"/>
          <w:szCs w:val="22"/>
        </w:rPr>
        <w:t xml:space="preserve"> a business partnership with Petroleos de Venezuela (PDVSA) to produce light aromatic solvents, valuation of a 40% stake in an</w:t>
      </w:r>
      <w:r w:rsidR="00B30BB5" w:rsidRPr="008941C4">
        <w:rPr>
          <w:sz w:val="22"/>
          <w:szCs w:val="22"/>
        </w:rPr>
        <w:t xml:space="preserve"> ongoing</w:t>
      </w:r>
      <w:r w:rsidR="00B238B0" w:rsidRPr="008941C4">
        <w:rPr>
          <w:sz w:val="22"/>
          <w:szCs w:val="22"/>
        </w:rPr>
        <w:t xml:space="preserve"> oil production joint venture, secondary recovery strategies for oil wells</w:t>
      </w:r>
      <w:r w:rsidRPr="008941C4">
        <w:rPr>
          <w:sz w:val="22"/>
          <w:szCs w:val="22"/>
        </w:rPr>
        <w:t xml:space="preserve"> (water, steam)</w:t>
      </w:r>
      <w:r w:rsidR="00B238B0" w:rsidRPr="008941C4">
        <w:rPr>
          <w:sz w:val="22"/>
          <w:szCs w:val="22"/>
        </w:rPr>
        <w:t>, recovery of deferred production in the Orinoco Bel</w:t>
      </w:r>
      <w:r w:rsidRPr="008941C4">
        <w:rPr>
          <w:sz w:val="22"/>
          <w:szCs w:val="22"/>
        </w:rPr>
        <w:t>t</w:t>
      </w:r>
      <w:r w:rsidR="00B238B0" w:rsidRPr="008941C4">
        <w:rPr>
          <w:sz w:val="22"/>
          <w:szCs w:val="22"/>
        </w:rPr>
        <w:t xml:space="preserve">, </w:t>
      </w:r>
      <w:r w:rsidRPr="008941C4">
        <w:rPr>
          <w:sz w:val="22"/>
          <w:szCs w:val="22"/>
        </w:rPr>
        <w:t>d</w:t>
      </w:r>
      <w:r w:rsidR="00B238B0" w:rsidRPr="008941C4">
        <w:rPr>
          <w:sz w:val="22"/>
          <w:szCs w:val="22"/>
        </w:rPr>
        <w:t xml:space="preserve">evelopment of a </w:t>
      </w:r>
      <w:r w:rsidRPr="008941C4">
        <w:rPr>
          <w:sz w:val="22"/>
          <w:szCs w:val="22"/>
        </w:rPr>
        <w:t>c</w:t>
      </w:r>
      <w:r w:rsidR="00B238B0" w:rsidRPr="008941C4">
        <w:rPr>
          <w:sz w:val="22"/>
          <w:szCs w:val="22"/>
        </w:rPr>
        <w:t xml:space="preserve">ombined </w:t>
      </w:r>
      <w:r w:rsidRPr="008941C4">
        <w:rPr>
          <w:sz w:val="22"/>
          <w:szCs w:val="22"/>
        </w:rPr>
        <w:t>c</w:t>
      </w:r>
      <w:r w:rsidR="00B238B0" w:rsidRPr="008941C4">
        <w:rPr>
          <w:sz w:val="22"/>
          <w:szCs w:val="22"/>
        </w:rPr>
        <w:t>ycle power plant in Guyana and a bioethanol power plant in Argentina</w:t>
      </w:r>
    </w:p>
    <w:p w14:paraId="3A15EAD4" w14:textId="573C884D" w:rsidR="00B238B0" w:rsidRPr="00B30BB5" w:rsidRDefault="00B238B0" w:rsidP="00ED48C3">
      <w:pPr>
        <w:pStyle w:val="ListParagraph"/>
        <w:numPr>
          <w:ilvl w:val="0"/>
          <w:numId w:val="1"/>
        </w:numPr>
        <w:tabs>
          <w:tab w:val="left" w:pos="-360"/>
          <w:tab w:val="left" w:pos="180"/>
        </w:tabs>
        <w:spacing w:after="120" w:line="228" w:lineRule="auto"/>
        <w:ind w:left="187" w:hanging="187"/>
        <w:jc w:val="both"/>
        <w:rPr>
          <w:sz w:val="22"/>
          <w:szCs w:val="22"/>
        </w:rPr>
      </w:pPr>
      <w:r w:rsidRPr="008941C4">
        <w:rPr>
          <w:sz w:val="22"/>
          <w:szCs w:val="22"/>
        </w:rPr>
        <w:t xml:space="preserve">Evaluated the reactivation </w:t>
      </w:r>
      <w:r w:rsidR="000A4752" w:rsidRPr="008941C4">
        <w:rPr>
          <w:sz w:val="22"/>
          <w:szCs w:val="22"/>
        </w:rPr>
        <w:t xml:space="preserve">and potential project financing of a </w:t>
      </w:r>
      <w:r w:rsidRPr="008941C4">
        <w:rPr>
          <w:sz w:val="22"/>
          <w:szCs w:val="22"/>
        </w:rPr>
        <w:t>nickel production mining area and</w:t>
      </w:r>
      <w:r w:rsidRPr="00B30BB5">
        <w:rPr>
          <w:sz w:val="22"/>
          <w:szCs w:val="22"/>
        </w:rPr>
        <w:t xml:space="preserve"> associated industrial facilities, a gold secondary recovery project utilizing sand derived from small-scale mining gold production, and conducted a market study and economic evaluation for the renovation of a calcium carbonate plant</w:t>
      </w:r>
    </w:p>
    <w:p w14:paraId="75DEA99E" w14:textId="77777777" w:rsidR="00B238B0" w:rsidRPr="00E16BDF" w:rsidRDefault="00B238B0" w:rsidP="00B238B0">
      <w:pPr>
        <w:tabs>
          <w:tab w:val="left" w:pos="8820"/>
        </w:tabs>
        <w:spacing w:before="120" w:line="216" w:lineRule="auto"/>
        <w:jc w:val="both"/>
        <w:rPr>
          <w:rFonts w:ascii="Arial Narrow" w:hAnsi="Arial Narrow" w:cstheme="minorHAnsi"/>
          <w:b/>
          <w:bCs/>
          <w:sz w:val="21"/>
          <w:szCs w:val="21"/>
        </w:rPr>
      </w:pPr>
      <w:r w:rsidRPr="00E16BDF">
        <w:rPr>
          <w:rFonts w:ascii="Arial Narrow" w:hAnsi="Arial Narrow" w:cstheme="minorHAnsi"/>
          <w:b/>
          <w:bCs/>
          <w:sz w:val="21"/>
          <w:szCs w:val="21"/>
        </w:rPr>
        <w:t>Oil and Gas – Energy industry investments financial advisor</w:t>
      </w:r>
      <w:r w:rsidRPr="00E16BDF">
        <w:rPr>
          <w:rFonts w:ascii="Arial Narrow" w:hAnsi="Arial Narrow" w:cstheme="minorHAnsi"/>
          <w:b/>
          <w:bCs/>
          <w:sz w:val="21"/>
          <w:szCs w:val="21"/>
        </w:rPr>
        <w:tab/>
        <w:t>03/2014 - 11/2018</w:t>
      </w:r>
    </w:p>
    <w:p w14:paraId="7A1E1419" w14:textId="77777777" w:rsidR="00B238B0" w:rsidRPr="00E16BDF" w:rsidRDefault="00B238B0" w:rsidP="00B238B0">
      <w:pPr>
        <w:tabs>
          <w:tab w:val="left" w:pos="-360"/>
        </w:tabs>
        <w:spacing w:line="216" w:lineRule="auto"/>
        <w:jc w:val="both"/>
        <w:rPr>
          <w:rFonts w:ascii="Arial Narrow" w:hAnsi="Arial Narrow" w:cstheme="minorHAnsi"/>
          <w:i/>
          <w:sz w:val="20"/>
          <w:szCs w:val="20"/>
        </w:rPr>
      </w:pPr>
      <w:r w:rsidRPr="00E16BDF">
        <w:rPr>
          <w:rFonts w:ascii="Arial Narrow" w:hAnsi="Arial Narrow" w:cstheme="minorHAnsi"/>
          <w:b/>
          <w:sz w:val="21"/>
          <w:szCs w:val="21"/>
        </w:rPr>
        <w:t>Pentech Ingenieros 05</w:t>
      </w:r>
    </w:p>
    <w:p w14:paraId="6EF5ED1A" w14:textId="3348FB0F" w:rsidR="00B238B0" w:rsidRPr="00E16BDF" w:rsidRDefault="00B238B0" w:rsidP="00B238B0">
      <w:pPr>
        <w:tabs>
          <w:tab w:val="left" w:pos="-360"/>
          <w:tab w:val="left" w:pos="360"/>
        </w:tabs>
        <w:spacing w:after="120" w:line="252" w:lineRule="auto"/>
        <w:jc w:val="both"/>
        <w:rPr>
          <w:rFonts w:ascii="Arial Narrow" w:hAnsi="Arial Narrow" w:cstheme="minorHAnsi"/>
          <w:i/>
          <w:iCs/>
          <w:sz w:val="21"/>
          <w:szCs w:val="21"/>
        </w:rPr>
      </w:pPr>
      <w:r w:rsidRPr="00E16BDF">
        <w:rPr>
          <w:rFonts w:ascii="Arial Narrow" w:hAnsi="Arial Narrow" w:cstheme="minorHAnsi"/>
          <w:i/>
          <w:iCs/>
          <w:sz w:val="21"/>
          <w:szCs w:val="21"/>
        </w:rPr>
        <w:t>Spain-based multinational</w:t>
      </w:r>
      <w:r w:rsidR="008941C4">
        <w:rPr>
          <w:rFonts w:ascii="Arial Narrow" w:hAnsi="Arial Narrow" w:cstheme="minorHAnsi"/>
          <w:i/>
          <w:iCs/>
          <w:sz w:val="21"/>
          <w:szCs w:val="21"/>
        </w:rPr>
        <w:t xml:space="preserve"> consulting</w:t>
      </w:r>
      <w:r w:rsidRPr="00E16BDF">
        <w:rPr>
          <w:rFonts w:ascii="Arial Narrow" w:hAnsi="Arial Narrow" w:cstheme="minorHAnsi"/>
          <w:i/>
          <w:iCs/>
          <w:sz w:val="21"/>
          <w:szCs w:val="21"/>
        </w:rPr>
        <w:t xml:space="preserve"> organization </w:t>
      </w:r>
      <w:r w:rsidR="00536C2A">
        <w:rPr>
          <w:rFonts w:ascii="Arial Narrow" w:hAnsi="Arial Narrow" w:cstheme="minorHAnsi"/>
          <w:i/>
          <w:iCs/>
          <w:sz w:val="21"/>
          <w:szCs w:val="21"/>
        </w:rPr>
        <w:t>specializ</w:t>
      </w:r>
      <w:r w:rsidR="00FC3FF4">
        <w:rPr>
          <w:rFonts w:ascii="Arial Narrow" w:hAnsi="Arial Narrow" w:cstheme="minorHAnsi"/>
          <w:i/>
          <w:iCs/>
          <w:sz w:val="21"/>
          <w:szCs w:val="21"/>
        </w:rPr>
        <w:t>ing</w:t>
      </w:r>
      <w:r w:rsidR="00536C2A">
        <w:rPr>
          <w:rFonts w:ascii="Arial Narrow" w:hAnsi="Arial Narrow" w:cstheme="minorHAnsi"/>
          <w:i/>
          <w:iCs/>
          <w:sz w:val="21"/>
          <w:szCs w:val="21"/>
        </w:rPr>
        <w:t xml:space="preserve"> in </w:t>
      </w:r>
      <w:r w:rsidRPr="00E16BDF">
        <w:rPr>
          <w:rFonts w:ascii="Arial Narrow" w:hAnsi="Arial Narrow" w:cstheme="minorHAnsi"/>
          <w:i/>
          <w:iCs/>
          <w:sz w:val="21"/>
          <w:szCs w:val="21"/>
        </w:rPr>
        <w:t xml:space="preserve">services </w:t>
      </w:r>
      <w:r w:rsidR="00536C2A">
        <w:rPr>
          <w:rFonts w:ascii="Arial Narrow" w:hAnsi="Arial Narrow" w:cstheme="minorHAnsi"/>
          <w:i/>
          <w:iCs/>
          <w:sz w:val="21"/>
          <w:szCs w:val="21"/>
        </w:rPr>
        <w:t>for</w:t>
      </w:r>
      <w:r w:rsidRPr="00E16BDF">
        <w:rPr>
          <w:rFonts w:ascii="Arial Narrow" w:hAnsi="Arial Narrow" w:cstheme="minorHAnsi"/>
          <w:i/>
          <w:iCs/>
          <w:sz w:val="21"/>
          <w:szCs w:val="21"/>
        </w:rPr>
        <w:t xml:space="preserve"> the oil and gas</w:t>
      </w:r>
      <w:r w:rsidR="00536C2A">
        <w:rPr>
          <w:rFonts w:ascii="Arial Narrow" w:hAnsi="Arial Narrow" w:cstheme="minorHAnsi"/>
          <w:i/>
          <w:iCs/>
          <w:sz w:val="21"/>
          <w:szCs w:val="21"/>
        </w:rPr>
        <w:t xml:space="preserve"> and </w:t>
      </w:r>
      <w:r w:rsidR="008941C4">
        <w:rPr>
          <w:rFonts w:ascii="Arial Narrow" w:hAnsi="Arial Narrow" w:cstheme="minorHAnsi"/>
          <w:i/>
          <w:iCs/>
          <w:sz w:val="21"/>
          <w:szCs w:val="21"/>
        </w:rPr>
        <w:t>energy</w:t>
      </w:r>
      <w:r w:rsidRPr="00E16BDF">
        <w:rPr>
          <w:rFonts w:ascii="Arial Narrow" w:hAnsi="Arial Narrow" w:cstheme="minorHAnsi"/>
          <w:i/>
          <w:iCs/>
          <w:sz w:val="21"/>
          <w:szCs w:val="21"/>
        </w:rPr>
        <w:t xml:space="preserve"> industr</w:t>
      </w:r>
      <w:r w:rsidR="008941C4">
        <w:rPr>
          <w:rFonts w:ascii="Arial Narrow" w:hAnsi="Arial Narrow" w:cstheme="minorHAnsi"/>
          <w:i/>
          <w:iCs/>
          <w:sz w:val="21"/>
          <w:szCs w:val="21"/>
        </w:rPr>
        <w:t>ies</w:t>
      </w:r>
    </w:p>
    <w:p w14:paraId="6B95FF8B" w14:textId="13F10CC2" w:rsidR="00B238B0" w:rsidRPr="005D2A0B" w:rsidRDefault="00B238B0" w:rsidP="00ED48C3">
      <w:pPr>
        <w:pStyle w:val="ListParagraph"/>
        <w:numPr>
          <w:ilvl w:val="0"/>
          <w:numId w:val="1"/>
        </w:numPr>
        <w:tabs>
          <w:tab w:val="left" w:pos="-360"/>
          <w:tab w:val="left" w:pos="180"/>
        </w:tabs>
        <w:spacing w:line="228" w:lineRule="auto"/>
        <w:ind w:left="187" w:hanging="187"/>
        <w:jc w:val="both"/>
        <w:rPr>
          <w:sz w:val="22"/>
          <w:szCs w:val="22"/>
        </w:rPr>
      </w:pPr>
      <w:r w:rsidRPr="005D2A0B">
        <w:rPr>
          <w:sz w:val="22"/>
          <w:szCs w:val="22"/>
        </w:rPr>
        <w:t xml:space="preserve">Supported management in achieving their objectives </w:t>
      </w:r>
      <w:r w:rsidR="0078622E">
        <w:rPr>
          <w:sz w:val="22"/>
          <w:szCs w:val="22"/>
        </w:rPr>
        <w:t>on</w:t>
      </w:r>
      <w:r w:rsidRPr="005D2A0B">
        <w:rPr>
          <w:sz w:val="22"/>
          <w:szCs w:val="22"/>
        </w:rPr>
        <w:t xml:space="preserve"> long-term project proposals</w:t>
      </w:r>
      <w:r w:rsidR="005D2A0B" w:rsidRPr="005D2A0B">
        <w:rPr>
          <w:sz w:val="22"/>
          <w:szCs w:val="22"/>
        </w:rPr>
        <w:t>,</w:t>
      </w:r>
      <w:r w:rsidRPr="005D2A0B">
        <w:rPr>
          <w:sz w:val="22"/>
          <w:szCs w:val="22"/>
        </w:rPr>
        <w:t xml:space="preserve"> by developing financial models</w:t>
      </w:r>
      <w:r w:rsidR="005D2A0B" w:rsidRPr="005D2A0B">
        <w:rPr>
          <w:sz w:val="22"/>
          <w:szCs w:val="22"/>
        </w:rPr>
        <w:t xml:space="preserve"> and conducting economic evaluations, </w:t>
      </w:r>
      <w:r w:rsidR="0078622E">
        <w:rPr>
          <w:sz w:val="22"/>
          <w:szCs w:val="22"/>
        </w:rPr>
        <w:t>considering</w:t>
      </w:r>
      <w:r w:rsidR="005D2A0B" w:rsidRPr="005D2A0B">
        <w:rPr>
          <w:sz w:val="22"/>
          <w:szCs w:val="22"/>
        </w:rPr>
        <w:t xml:space="preserve"> </w:t>
      </w:r>
      <w:r w:rsidR="0078622E">
        <w:rPr>
          <w:sz w:val="22"/>
          <w:szCs w:val="22"/>
        </w:rPr>
        <w:t>financing</w:t>
      </w:r>
      <w:r w:rsidR="005D2A0B">
        <w:rPr>
          <w:sz w:val="22"/>
          <w:szCs w:val="22"/>
        </w:rPr>
        <w:t xml:space="preserve">, </w:t>
      </w:r>
      <w:r w:rsidR="005D2A0B" w:rsidRPr="005D2A0B">
        <w:rPr>
          <w:sz w:val="22"/>
          <w:szCs w:val="22"/>
        </w:rPr>
        <w:t xml:space="preserve">sensitivity and </w:t>
      </w:r>
      <w:r w:rsidR="005D2A0B" w:rsidRPr="0078622E">
        <w:rPr>
          <w:sz w:val="20"/>
          <w:szCs w:val="20"/>
        </w:rPr>
        <w:t>SWOT</w:t>
      </w:r>
      <w:r w:rsidR="005D2A0B" w:rsidRPr="005D2A0B">
        <w:rPr>
          <w:sz w:val="22"/>
          <w:szCs w:val="22"/>
        </w:rPr>
        <w:t xml:space="preserve"> analyses</w:t>
      </w:r>
      <w:r w:rsidR="005D2A0B">
        <w:rPr>
          <w:sz w:val="22"/>
          <w:szCs w:val="22"/>
        </w:rPr>
        <w:t xml:space="preserve">, </w:t>
      </w:r>
      <w:r w:rsidR="00FC3FF4">
        <w:rPr>
          <w:sz w:val="22"/>
          <w:szCs w:val="22"/>
        </w:rPr>
        <w:t xml:space="preserve">and </w:t>
      </w:r>
      <w:r w:rsidRPr="005D2A0B">
        <w:rPr>
          <w:sz w:val="22"/>
          <w:szCs w:val="22"/>
        </w:rPr>
        <w:t xml:space="preserve">delivering </w:t>
      </w:r>
      <w:r w:rsidR="005D2A0B" w:rsidRPr="005D2A0B">
        <w:rPr>
          <w:sz w:val="22"/>
          <w:szCs w:val="22"/>
        </w:rPr>
        <w:t xml:space="preserve">presentations with </w:t>
      </w:r>
      <w:r w:rsidR="0078622E" w:rsidRPr="005D2A0B">
        <w:rPr>
          <w:sz w:val="22"/>
          <w:szCs w:val="22"/>
        </w:rPr>
        <w:t>proforma financial statements</w:t>
      </w:r>
      <w:r w:rsidR="0078622E">
        <w:rPr>
          <w:sz w:val="22"/>
          <w:szCs w:val="22"/>
        </w:rPr>
        <w:t xml:space="preserve"> and </w:t>
      </w:r>
      <w:r w:rsidR="0078622E" w:rsidRPr="005D2A0B">
        <w:rPr>
          <w:sz w:val="22"/>
          <w:szCs w:val="22"/>
        </w:rPr>
        <w:t>indicators</w:t>
      </w:r>
      <w:r w:rsidR="0078622E">
        <w:rPr>
          <w:sz w:val="22"/>
          <w:szCs w:val="22"/>
        </w:rPr>
        <w:t>,</w:t>
      </w:r>
      <w:r w:rsidR="0078622E" w:rsidRPr="005D2A0B">
        <w:rPr>
          <w:sz w:val="22"/>
          <w:szCs w:val="22"/>
        </w:rPr>
        <w:t xml:space="preserve"> </w:t>
      </w:r>
      <w:r w:rsidRPr="005D2A0B">
        <w:rPr>
          <w:sz w:val="22"/>
          <w:szCs w:val="22"/>
        </w:rPr>
        <w:t>to facilitate the decision-making process</w:t>
      </w:r>
    </w:p>
    <w:p w14:paraId="7479767F" w14:textId="462A7C2F" w:rsidR="00B238B0" w:rsidRPr="008941C4" w:rsidRDefault="00B238B0" w:rsidP="00ED48C3">
      <w:pPr>
        <w:pStyle w:val="ListParagraph"/>
        <w:numPr>
          <w:ilvl w:val="0"/>
          <w:numId w:val="1"/>
        </w:numPr>
        <w:tabs>
          <w:tab w:val="left" w:pos="-360"/>
          <w:tab w:val="left" w:pos="180"/>
        </w:tabs>
        <w:spacing w:line="228" w:lineRule="auto"/>
        <w:ind w:left="187" w:hanging="187"/>
        <w:jc w:val="both"/>
        <w:rPr>
          <w:sz w:val="22"/>
          <w:szCs w:val="22"/>
        </w:rPr>
      </w:pPr>
      <w:r w:rsidRPr="008941C4">
        <w:rPr>
          <w:sz w:val="22"/>
          <w:szCs w:val="22"/>
        </w:rPr>
        <w:t>Conducted business case evaluations for the upgrading of the Aruba Refinery to process, disposal of accumulated petroleum coke in the Jose area, cogeneration in Agro-industrial Complexes, a $220 million steel plant in Florida</w:t>
      </w:r>
      <w:r w:rsidR="000C7795">
        <w:rPr>
          <w:sz w:val="22"/>
          <w:szCs w:val="22"/>
        </w:rPr>
        <w:t xml:space="preserve">, participation in an ongoing oil pipeline transportation company, </w:t>
      </w:r>
      <w:r w:rsidRPr="008941C4">
        <w:rPr>
          <w:sz w:val="22"/>
          <w:szCs w:val="22"/>
        </w:rPr>
        <w:t xml:space="preserve">and the solvent recovery in </w:t>
      </w:r>
      <w:r w:rsidR="00280B0A">
        <w:rPr>
          <w:sz w:val="22"/>
          <w:szCs w:val="22"/>
        </w:rPr>
        <w:t xml:space="preserve">an </w:t>
      </w:r>
      <w:r w:rsidR="000C7795">
        <w:rPr>
          <w:sz w:val="22"/>
          <w:szCs w:val="22"/>
        </w:rPr>
        <w:t xml:space="preserve">upgraded oil </w:t>
      </w:r>
      <w:r w:rsidRPr="008941C4">
        <w:rPr>
          <w:sz w:val="22"/>
          <w:szCs w:val="22"/>
        </w:rPr>
        <w:t>cycle</w:t>
      </w:r>
    </w:p>
    <w:p w14:paraId="72C3E1D7" w14:textId="3E37CB06" w:rsidR="00B238B0" w:rsidRPr="008941C4" w:rsidRDefault="00B238B0" w:rsidP="00ED48C3">
      <w:pPr>
        <w:pStyle w:val="ListParagraph"/>
        <w:numPr>
          <w:ilvl w:val="0"/>
          <w:numId w:val="1"/>
        </w:numPr>
        <w:tabs>
          <w:tab w:val="left" w:pos="-360"/>
          <w:tab w:val="left" w:pos="180"/>
        </w:tabs>
        <w:spacing w:line="228" w:lineRule="auto"/>
        <w:ind w:left="187" w:hanging="187"/>
        <w:jc w:val="both"/>
        <w:rPr>
          <w:sz w:val="22"/>
          <w:szCs w:val="22"/>
        </w:rPr>
      </w:pPr>
      <w:r w:rsidRPr="008941C4">
        <w:rPr>
          <w:sz w:val="22"/>
          <w:szCs w:val="22"/>
        </w:rPr>
        <w:t xml:space="preserve">Prepared economic evaluations </w:t>
      </w:r>
      <w:r w:rsidR="000A4752" w:rsidRPr="008941C4">
        <w:rPr>
          <w:sz w:val="22"/>
          <w:szCs w:val="22"/>
        </w:rPr>
        <w:t xml:space="preserve">and evaluated financing structures, for </w:t>
      </w:r>
      <w:r w:rsidR="00190122">
        <w:rPr>
          <w:sz w:val="22"/>
          <w:szCs w:val="22"/>
        </w:rPr>
        <w:t xml:space="preserve">Energy projects such as </w:t>
      </w:r>
      <w:r w:rsidR="00280B0A">
        <w:rPr>
          <w:sz w:val="22"/>
          <w:szCs w:val="22"/>
        </w:rPr>
        <w:t xml:space="preserve">the </w:t>
      </w:r>
      <w:r w:rsidR="000A4752" w:rsidRPr="008941C4">
        <w:rPr>
          <w:sz w:val="22"/>
          <w:szCs w:val="22"/>
        </w:rPr>
        <w:t>construction and operation of</w:t>
      </w:r>
      <w:r w:rsidRPr="008941C4">
        <w:rPr>
          <w:sz w:val="22"/>
          <w:szCs w:val="22"/>
        </w:rPr>
        <w:t xml:space="preserve"> a power plant in Panama, </w:t>
      </w:r>
      <w:r w:rsidR="00280B0A">
        <w:rPr>
          <w:sz w:val="22"/>
          <w:szCs w:val="22"/>
        </w:rPr>
        <w:t xml:space="preserve">the </w:t>
      </w:r>
      <w:r w:rsidRPr="008941C4">
        <w:rPr>
          <w:sz w:val="22"/>
          <w:szCs w:val="22"/>
        </w:rPr>
        <w:t>supply and operation of four gas compression modules</w:t>
      </w:r>
      <w:r w:rsidR="00E35979">
        <w:rPr>
          <w:sz w:val="22"/>
          <w:szCs w:val="22"/>
        </w:rPr>
        <w:t>,</w:t>
      </w:r>
      <w:r w:rsidRPr="008941C4">
        <w:rPr>
          <w:sz w:val="22"/>
          <w:szCs w:val="22"/>
        </w:rPr>
        <w:t xml:space="preserve"> and infrastructure reconditioning</w:t>
      </w:r>
      <w:r w:rsidR="00280B0A">
        <w:rPr>
          <w:sz w:val="22"/>
          <w:szCs w:val="22"/>
        </w:rPr>
        <w:t xml:space="preserve"> for </w:t>
      </w:r>
      <w:r w:rsidRPr="008941C4">
        <w:rPr>
          <w:sz w:val="22"/>
          <w:szCs w:val="22"/>
        </w:rPr>
        <w:t>Maracaibo Lake</w:t>
      </w:r>
      <w:r w:rsidR="000A4752" w:rsidRPr="008941C4">
        <w:rPr>
          <w:sz w:val="22"/>
          <w:szCs w:val="22"/>
        </w:rPr>
        <w:t xml:space="preserve"> </w:t>
      </w:r>
      <w:r w:rsidR="00280B0A">
        <w:rPr>
          <w:sz w:val="22"/>
          <w:szCs w:val="22"/>
        </w:rPr>
        <w:t xml:space="preserve">oil </w:t>
      </w:r>
      <w:r w:rsidR="000A4752" w:rsidRPr="008941C4">
        <w:rPr>
          <w:sz w:val="22"/>
          <w:szCs w:val="22"/>
        </w:rPr>
        <w:t>projects</w:t>
      </w:r>
      <w:r w:rsidR="000C7795">
        <w:rPr>
          <w:sz w:val="22"/>
          <w:szCs w:val="22"/>
        </w:rPr>
        <w:t>. U</w:t>
      </w:r>
      <w:r w:rsidR="000C7795" w:rsidRPr="008941C4">
        <w:rPr>
          <w:sz w:val="22"/>
          <w:szCs w:val="22"/>
        </w:rPr>
        <w:t>pdate</w:t>
      </w:r>
      <w:r w:rsidR="000C7795">
        <w:rPr>
          <w:sz w:val="22"/>
          <w:szCs w:val="22"/>
        </w:rPr>
        <w:t xml:space="preserve">d </w:t>
      </w:r>
      <w:r w:rsidR="00280B0A" w:rsidRPr="008941C4">
        <w:rPr>
          <w:sz w:val="22"/>
          <w:szCs w:val="22"/>
        </w:rPr>
        <w:t>Petrobicentenario Refinery</w:t>
      </w:r>
      <w:r w:rsidR="00280B0A">
        <w:rPr>
          <w:sz w:val="22"/>
          <w:szCs w:val="22"/>
        </w:rPr>
        <w:t>’s</w:t>
      </w:r>
      <w:r w:rsidR="000C7795">
        <w:rPr>
          <w:sz w:val="22"/>
          <w:szCs w:val="22"/>
        </w:rPr>
        <w:t xml:space="preserve"> economic evaluation</w:t>
      </w:r>
      <w:r w:rsidR="000C7795" w:rsidRPr="008941C4">
        <w:rPr>
          <w:sz w:val="22"/>
          <w:szCs w:val="22"/>
        </w:rPr>
        <w:t xml:space="preserve"> </w:t>
      </w:r>
    </w:p>
    <w:p w14:paraId="5FBBF11C" w14:textId="2F8287F4" w:rsidR="00B238B0" w:rsidRPr="008941C4" w:rsidRDefault="00280B0A" w:rsidP="00ED48C3">
      <w:pPr>
        <w:pStyle w:val="ListParagraph"/>
        <w:numPr>
          <w:ilvl w:val="0"/>
          <w:numId w:val="1"/>
        </w:numPr>
        <w:tabs>
          <w:tab w:val="left" w:pos="-360"/>
          <w:tab w:val="left" w:pos="180"/>
        </w:tabs>
        <w:spacing w:line="228" w:lineRule="auto"/>
        <w:ind w:left="187" w:hanging="187"/>
        <w:jc w:val="both"/>
        <w:rPr>
          <w:sz w:val="22"/>
          <w:szCs w:val="22"/>
        </w:rPr>
      </w:pPr>
      <w:r>
        <w:rPr>
          <w:sz w:val="22"/>
          <w:szCs w:val="22"/>
        </w:rPr>
        <w:t>Prepared and performed</w:t>
      </w:r>
      <w:r w:rsidR="00B238B0" w:rsidRPr="008941C4">
        <w:rPr>
          <w:sz w:val="22"/>
          <w:szCs w:val="22"/>
        </w:rPr>
        <w:t xml:space="preserve"> two training seminars, each attended by 50 managers and project leaders, focusing on financial planning strategies for medium to long-term projects</w:t>
      </w:r>
    </w:p>
    <w:p w14:paraId="481DB0B0" w14:textId="77777777" w:rsidR="00B238B0" w:rsidRPr="00E16BDF" w:rsidRDefault="00B238B0" w:rsidP="00B238B0">
      <w:pPr>
        <w:pStyle w:val="Caption"/>
        <w:spacing w:line="72" w:lineRule="auto"/>
        <w:ind w:left="187" w:hanging="187"/>
        <w:jc w:val="both"/>
        <w:rPr>
          <w:rFonts w:ascii="Arial Narrow" w:hAnsi="Arial Narrow" w:cstheme="minorHAnsi"/>
          <w:b/>
          <w:bCs/>
          <w:sz w:val="22"/>
          <w:szCs w:val="22"/>
        </w:rPr>
      </w:pPr>
    </w:p>
    <w:p w14:paraId="361030E5" w14:textId="77777777" w:rsidR="00B238B0" w:rsidRPr="00E16BDF" w:rsidRDefault="00B238B0" w:rsidP="00B238B0">
      <w:pPr>
        <w:tabs>
          <w:tab w:val="left" w:pos="-360"/>
          <w:tab w:val="left" w:pos="8820"/>
        </w:tabs>
        <w:spacing w:before="120" w:line="216" w:lineRule="auto"/>
        <w:jc w:val="both"/>
        <w:rPr>
          <w:rFonts w:ascii="Arial Narrow" w:hAnsi="Arial Narrow" w:cstheme="minorHAnsi"/>
          <w:b/>
          <w:bCs/>
          <w:sz w:val="21"/>
          <w:szCs w:val="21"/>
        </w:rPr>
      </w:pPr>
      <w:r w:rsidRPr="00E16BDF">
        <w:rPr>
          <w:rFonts w:ascii="Arial Narrow" w:hAnsi="Arial Narrow" w:cstheme="minorHAnsi"/>
          <w:b/>
          <w:bCs/>
          <w:sz w:val="21"/>
          <w:szCs w:val="21"/>
        </w:rPr>
        <w:t>Administration Manager.  Change management</w:t>
      </w:r>
      <w:r w:rsidRPr="00E16BDF">
        <w:rPr>
          <w:rFonts w:ascii="Arial Narrow" w:hAnsi="Arial Narrow" w:cstheme="minorHAnsi"/>
          <w:b/>
          <w:bCs/>
          <w:sz w:val="21"/>
          <w:szCs w:val="21"/>
        </w:rPr>
        <w:tab/>
        <w:t>03/2010 - 09/2011</w:t>
      </w:r>
    </w:p>
    <w:p w14:paraId="26309CAE" w14:textId="77777777" w:rsidR="00B238B0" w:rsidRPr="00E16BDF" w:rsidRDefault="00B238B0" w:rsidP="00B238B0">
      <w:pPr>
        <w:tabs>
          <w:tab w:val="left" w:pos="-360"/>
          <w:tab w:val="left" w:pos="8820"/>
        </w:tabs>
        <w:spacing w:line="216" w:lineRule="auto"/>
        <w:jc w:val="both"/>
        <w:rPr>
          <w:rFonts w:ascii="Arial Narrow" w:hAnsi="Arial Narrow" w:cstheme="minorHAnsi"/>
          <w:b/>
          <w:bCs/>
          <w:sz w:val="21"/>
          <w:szCs w:val="21"/>
        </w:rPr>
      </w:pPr>
      <w:r w:rsidRPr="00E16BDF">
        <w:rPr>
          <w:rFonts w:ascii="Arial Narrow" w:hAnsi="Arial Narrow" w:cstheme="minorHAnsi"/>
          <w:b/>
          <w:bCs/>
          <w:sz w:val="21"/>
          <w:szCs w:val="21"/>
        </w:rPr>
        <w:t>Banco</w:t>
      </w:r>
      <w:r w:rsidRPr="00E16BDF">
        <w:rPr>
          <w:rFonts w:ascii="Arial Narrow" w:hAnsi="Arial Narrow" w:cstheme="minorHAnsi"/>
          <w:b/>
          <w:sz w:val="21"/>
          <w:szCs w:val="21"/>
        </w:rPr>
        <w:t xml:space="preserve"> de Venezuela, S.A.</w:t>
      </w:r>
    </w:p>
    <w:p w14:paraId="31F790BC" w14:textId="72C0884D" w:rsidR="00B238B0" w:rsidRPr="00E16BDF" w:rsidRDefault="00B238B0" w:rsidP="00B238B0">
      <w:pPr>
        <w:spacing w:after="120" w:line="252" w:lineRule="auto"/>
        <w:jc w:val="both"/>
        <w:rPr>
          <w:rFonts w:ascii="Arial Narrow" w:hAnsi="Arial Narrow" w:cstheme="minorHAnsi"/>
          <w:i/>
          <w:iCs/>
          <w:sz w:val="21"/>
          <w:szCs w:val="21"/>
        </w:rPr>
      </w:pPr>
      <w:bookmarkStart w:id="2" w:name="_Hlk139400584"/>
      <w:r w:rsidRPr="00E16BDF">
        <w:rPr>
          <w:rFonts w:ascii="Arial Narrow" w:hAnsi="Arial Narrow" w:cstheme="minorHAnsi"/>
          <w:i/>
          <w:iCs/>
          <w:sz w:val="21"/>
          <w:szCs w:val="21"/>
        </w:rPr>
        <w:t xml:space="preserve">One </w:t>
      </w:r>
      <w:r w:rsidR="000A0A34">
        <w:rPr>
          <w:rFonts w:ascii="Arial Narrow" w:hAnsi="Arial Narrow" w:cstheme="minorHAnsi"/>
          <w:i/>
          <w:iCs/>
          <w:sz w:val="21"/>
          <w:szCs w:val="21"/>
        </w:rPr>
        <w:t xml:space="preserve">of the </w:t>
      </w:r>
      <w:r w:rsidRPr="00E16BDF">
        <w:rPr>
          <w:rFonts w:ascii="Arial Narrow" w:hAnsi="Arial Narrow" w:cstheme="minorHAnsi"/>
          <w:i/>
          <w:iCs/>
          <w:sz w:val="21"/>
          <w:szCs w:val="21"/>
        </w:rPr>
        <w:t xml:space="preserve">largest </w:t>
      </w:r>
      <w:r w:rsidR="000A0A34">
        <w:rPr>
          <w:rFonts w:ascii="Arial Narrow" w:hAnsi="Arial Narrow" w:cstheme="minorHAnsi"/>
          <w:i/>
          <w:iCs/>
          <w:sz w:val="21"/>
          <w:szCs w:val="21"/>
        </w:rPr>
        <w:t>banks</w:t>
      </w:r>
      <w:r w:rsidRPr="00E16BDF">
        <w:rPr>
          <w:rFonts w:ascii="Arial Narrow" w:hAnsi="Arial Narrow" w:cstheme="minorHAnsi"/>
          <w:i/>
          <w:iCs/>
          <w:sz w:val="21"/>
          <w:szCs w:val="21"/>
        </w:rPr>
        <w:t>,</w:t>
      </w:r>
      <w:r w:rsidR="000A0A34">
        <w:rPr>
          <w:rFonts w:ascii="Arial Narrow" w:hAnsi="Arial Narrow" w:cstheme="minorHAnsi"/>
          <w:i/>
          <w:iCs/>
          <w:sz w:val="21"/>
          <w:szCs w:val="21"/>
        </w:rPr>
        <w:t xml:space="preserve"> transformed into a public institution when</w:t>
      </w:r>
      <w:r w:rsidR="000A0A34" w:rsidRPr="000A0A34">
        <w:rPr>
          <w:rFonts w:ascii="Arial Narrow" w:hAnsi="Arial Narrow" w:cstheme="minorHAnsi"/>
          <w:i/>
          <w:iCs/>
          <w:sz w:val="21"/>
          <w:szCs w:val="21"/>
        </w:rPr>
        <w:t xml:space="preserve"> </w:t>
      </w:r>
      <w:r w:rsidR="000A0A34" w:rsidRPr="00E16BDF">
        <w:rPr>
          <w:rFonts w:ascii="Arial Narrow" w:hAnsi="Arial Narrow" w:cstheme="minorHAnsi"/>
          <w:i/>
          <w:iCs/>
          <w:sz w:val="21"/>
          <w:szCs w:val="21"/>
        </w:rPr>
        <w:t>acquired by the government</w:t>
      </w:r>
      <w:r w:rsidR="000A0A34">
        <w:rPr>
          <w:rFonts w:ascii="Arial Narrow" w:hAnsi="Arial Narrow" w:cstheme="minorHAnsi"/>
          <w:i/>
          <w:iCs/>
          <w:sz w:val="21"/>
          <w:szCs w:val="21"/>
        </w:rPr>
        <w:t xml:space="preserve"> in 2010.</w:t>
      </w:r>
      <w:r w:rsidRPr="00E16BDF">
        <w:rPr>
          <w:rFonts w:ascii="Arial Narrow" w:hAnsi="Arial Narrow" w:cstheme="minorHAnsi"/>
          <w:i/>
          <w:iCs/>
          <w:sz w:val="21"/>
          <w:szCs w:val="21"/>
        </w:rPr>
        <w:t xml:space="preserve"> +500 agencies nationwide</w:t>
      </w:r>
    </w:p>
    <w:p w14:paraId="017847C1" w14:textId="75A7EE78" w:rsidR="00B238B0" w:rsidRPr="000A0A34" w:rsidRDefault="001A61DF" w:rsidP="00ED48C3">
      <w:pPr>
        <w:pStyle w:val="ListParagraph"/>
        <w:numPr>
          <w:ilvl w:val="0"/>
          <w:numId w:val="1"/>
        </w:numPr>
        <w:tabs>
          <w:tab w:val="left" w:pos="-360"/>
          <w:tab w:val="left" w:pos="180"/>
        </w:tabs>
        <w:spacing w:line="228" w:lineRule="auto"/>
        <w:ind w:left="187" w:hanging="187"/>
        <w:jc w:val="both"/>
        <w:rPr>
          <w:sz w:val="22"/>
          <w:szCs w:val="22"/>
        </w:rPr>
      </w:pPr>
      <w:r>
        <w:rPr>
          <w:sz w:val="22"/>
          <w:szCs w:val="22"/>
        </w:rPr>
        <w:t>Led</w:t>
      </w:r>
      <w:r w:rsidR="00B238B0" w:rsidRPr="000A0A34">
        <w:rPr>
          <w:sz w:val="22"/>
          <w:szCs w:val="22"/>
        </w:rPr>
        <w:t xml:space="preserve"> change management initiatives within the administrative domain, facilitating the </w:t>
      </w:r>
      <w:r w:rsidR="000A0A34" w:rsidRPr="000A0A34">
        <w:rPr>
          <w:sz w:val="22"/>
          <w:szCs w:val="22"/>
        </w:rPr>
        <w:t xml:space="preserve">on-time </w:t>
      </w:r>
      <w:r w:rsidR="00B238B0" w:rsidRPr="000A0A34">
        <w:rPr>
          <w:sz w:val="22"/>
          <w:szCs w:val="22"/>
        </w:rPr>
        <w:t xml:space="preserve">transition from private to public bank. </w:t>
      </w:r>
      <w:r w:rsidR="000A0A34" w:rsidRPr="000A0A34">
        <w:rPr>
          <w:sz w:val="22"/>
          <w:szCs w:val="22"/>
        </w:rPr>
        <w:t>I</w:t>
      </w:r>
      <w:r w:rsidR="00B238B0" w:rsidRPr="000A0A34">
        <w:rPr>
          <w:sz w:val="22"/>
          <w:szCs w:val="22"/>
        </w:rPr>
        <w:t xml:space="preserve">ncluded contracting, payments, </w:t>
      </w:r>
      <w:r w:rsidR="000A0A34" w:rsidRPr="000A0A34">
        <w:rPr>
          <w:sz w:val="22"/>
          <w:szCs w:val="22"/>
        </w:rPr>
        <w:t xml:space="preserve">delegation levels, </w:t>
      </w:r>
      <w:r w:rsidR="00B238B0" w:rsidRPr="000A0A34">
        <w:rPr>
          <w:sz w:val="22"/>
          <w:szCs w:val="22"/>
        </w:rPr>
        <w:t>insurance coverage, budget control, and infrastructure management</w:t>
      </w:r>
      <w:r>
        <w:rPr>
          <w:sz w:val="22"/>
          <w:szCs w:val="22"/>
        </w:rPr>
        <w:t xml:space="preserve">.  Used </w:t>
      </w:r>
      <w:r w:rsidR="00B238B0" w:rsidRPr="000A0A34">
        <w:rPr>
          <w:sz w:val="22"/>
          <w:szCs w:val="22"/>
        </w:rPr>
        <w:t>Oracle ERP system</w:t>
      </w:r>
    </w:p>
    <w:p w14:paraId="7E656737" w14:textId="51640C25" w:rsidR="00B238B0" w:rsidRPr="000A0A34" w:rsidRDefault="00B238B0" w:rsidP="00ED48C3">
      <w:pPr>
        <w:pStyle w:val="ListParagraph"/>
        <w:numPr>
          <w:ilvl w:val="0"/>
          <w:numId w:val="1"/>
        </w:numPr>
        <w:tabs>
          <w:tab w:val="left" w:pos="-360"/>
          <w:tab w:val="left" w:pos="180"/>
        </w:tabs>
        <w:spacing w:line="228" w:lineRule="auto"/>
        <w:ind w:left="187" w:hanging="187"/>
        <w:jc w:val="both"/>
        <w:rPr>
          <w:sz w:val="22"/>
          <w:szCs w:val="22"/>
        </w:rPr>
      </w:pPr>
      <w:r w:rsidRPr="000A0A34">
        <w:rPr>
          <w:sz w:val="22"/>
          <w:szCs w:val="22"/>
        </w:rPr>
        <w:t xml:space="preserve">Directed the Contracting Committee, establishing policies and a new contract system while providing executive-level training. Coordinated comprehensive property coverage, maintenance, and surveillance </w:t>
      </w:r>
      <w:r w:rsidR="00E35979">
        <w:rPr>
          <w:sz w:val="22"/>
          <w:szCs w:val="22"/>
        </w:rPr>
        <w:t xml:space="preserve">contracts </w:t>
      </w:r>
      <w:r w:rsidRPr="000A0A34">
        <w:rPr>
          <w:sz w:val="22"/>
          <w:szCs w:val="22"/>
        </w:rPr>
        <w:t xml:space="preserve">for all national assets. Achieved a 30% cost reduction in the </w:t>
      </w:r>
      <w:r w:rsidR="00E35979">
        <w:rPr>
          <w:sz w:val="22"/>
          <w:szCs w:val="22"/>
        </w:rPr>
        <w:t>infrastructure</w:t>
      </w:r>
      <w:r w:rsidRPr="000A0A34">
        <w:rPr>
          <w:sz w:val="22"/>
          <w:szCs w:val="22"/>
        </w:rPr>
        <w:t xml:space="preserve"> maintenance contract</w:t>
      </w:r>
    </w:p>
    <w:p w14:paraId="13359A5A" w14:textId="78395F27" w:rsidR="00B238B0" w:rsidRPr="000A0A34" w:rsidRDefault="00B238B0" w:rsidP="00ED48C3">
      <w:pPr>
        <w:pStyle w:val="ListParagraph"/>
        <w:numPr>
          <w:ilvl w:val="0"/>
          <w:numId w:val="1"/>
        </w:numPr>
        <w:tabs>
          <w:tab w:val="left" w:pos="-360"/>
          <w:tab w:val="left" w:pos="180"/>
        </w:tabs>
        <w:spacing w:line="228" w:lineRule="auto"/>
        <w:ind w:left="187" w:hanging="187"/>
        <w:jc w:val="both"/>
        <w:rPr>
          <w:sz w:val="22"/>
          <w:szCs w:val="22"/>
        </w:rPr>
      </w:pPr>
      <w:r w:rsidRPr="000A0A34">
        <w:rPr>
          <w:sz w:val="22"/>
          <w:szCs w:val="22"/>
        </w:rPr>
        <w:t xml:space="preserve">Developed and executed a communication strategy to </w:t>
      </w:r>
      <w:r w:rsidR="00280B0A" w:rsidRPr="000A0A34">
        <w:rPr>
          <w:sz w:val="22"/>
          <w:szCs w:val="22"/>
        </w:rPr>
        <w:t>distribute</w:t>
      </w:r>
      <w:r w:rsidRPr="000A0A34">
        <w:rPr>
          <w:sz w:val="22"/>
          <w:szCs w:val="22"/>
        </w:rPr>
        <w:t xml:space="preserve"> information </w:t>
      </w:r>
      <w:r w:rsidR="000A0A34" w:rsidRPr="000A0A34">
        <w:rPr>
          <w:sz w:val="22"/>
          <w:szCs w:val="22"/>
        </w:rPr>
        <w:t xml:space="preserve">nationwide </w:t>
      </w:r>
      <w:r w:rsidRPr="000A0A34">
        <w:rPr>
          <w:sz w:val="22"/>
          <w:szCs w:val="22"/>
        </w:rPr>
        <w:t>regarding the updated legal framework governing contract</w:t>
      </w:r>
      <w:r w:rsidR="000A0A34" w:rsidRPr="000A0A34">
        <w:rPr>
          <w:sz w:val="22"/>
          <w:szCs w:val="22"/>
        </w:rPr>
        <w:t>s</w:t>
      </w:r>
      <w:r w:rsidRPr="000A0A34">
        <w:rPr>
          <w:sz w:val="22"/>
          <w:szCs w:val="22"/>
        </w:rPr>
        <w:t xml:space="preserve"> administration</w:t>
      </w:r>
      <w:r w:rsidR="000A0A34" w:rsidRPr="000A0A34">
        <w:rPr>
          <w:sz w:val="22"/>
          <w:szCs w:val="22"/>
        </w:rPr>
        <w:t>, payments, assets</w:t>
      </w:r>
      <w:r w:rsidR="00FC3FF4">
        <w:rPr>
          <w:sz w:val="22"/>
          <w:szCs w:val="22"/>
        </w:rPr>
        <w:t>,</w:t>
      </w:r>
      <w:r w:rsidRPr="000A0A34">
        <w:rPr>
          <w:sz w:val="22"/>
          <w:szCs w:val="22"/>
        </w:rPr>
        <w:t xml:space="preserve"> and cash management</w:t>
      </w:r>
    </w:p>
    <w:bookmarkEnd w:id="2"/>
    <w:p w14:paraId="0A6F26F8" w14:textId="77777777" w:rsidR="00B238B0" w:rsidRPr="00E16BDF" w:rsidRDefault="00B238B0" w:rsidP="00B238B0">
      <w:pPr>
        <w:pStyle w:val="Caption"/>
        <w:spacing w:line="72" w:lineRule="auto"/>
        <w:ind w:left="187" w:hanging="187"/>
        <w:jc w:val="both"/>
        <w:rPr>
          <w:rFonts w:ascii="Arial Narrow" w:hAnsi="Arial Narrow" w:cstheme="minorHAnsi"/>
          <w:b/>
          <w:bCs/>
          <w:sz w:val="22"/>
          <w:szCs w:val="22"/>
        </w:rPr>
      </w:pPr>
    </w:p>
    <w:p w14:paraId="6536BB61" w14:textId="77777777" w:rsidR="00B238B0" w:rsidRPr="00E16BDF" w:rsidRDefault="00B238B0" w:rsidP="00B238B0">
      <w:pPr>
        <w:tabs>
          <w:tab w:val="left" w:pos="-360"/>
          <w:tab w:val="left" w:pos="8730"/>
        </w:tabs>
        <w:spacing w:before="120" w:line="216" w:lineRule="auto"/>
        <w:jc w:val="both"/>
        <w:rPr>
          <w:rFonts w:ascii="Arial Narrow" w:hAnsi="Arial Narrow" w:cstheme="minorHAnsi"/>
          <w:b/>
          <w:bCs/>
          <w:sz w:val="21"/>
          <w:szCs w:val="21"/>
        </w:rPr>
      </w:pPr>
      <w:r w:rsidRPr="00E16BDF">
        <w:rPr>
          <w:rFonts w:ascii="Arial Narrow" w:hAnsi="Arial Narrow" w:cstheme="minorHAnsi"/>
          <w:b/>
          <w:bCs/>
          <w:sz w:val="21"/>
          <w:szCs w:val="21"/>
        </w:rPr>
        <w:t>Finance and Administration Manager</w:t>
      </w:r>
      <w:r w:rsidRPr="00E16BDF">
        <w:rPr>
          <w:rFonts w:ascii="Arial Narrow" w:hAnsi="Arial Narrow" w:cstheme="minorHAnsi"/>
          <w:b/>
          <w:bCs/>
          <w:sz w:val="21"/>
          <w:szCs w:val="21"/>
        </w:rPr>
        <w:tab/>
        <w:t>07/2005 - 03/2010</w:t>
      </w:r>
    </w:p>
    <w:p w14:paraId="7FBF566B" w14:textId="77777777" w:rsidR="00B238B0" w:rsidRPr="00E16BDF" w:rsidRDefault="00B238B0" w:rsidP="00B238B0">
      <w:pPr>
        <w:tabs>
          <w:tab w:val="left" w:pos="-360"/>
          <w:tab w:val="left" w:pos="8820"/>
        </w:tabs>
        <w:spacing w:line="216" w:lineRule="auto"/>
        <w:jc w:val="both"/>
        <w:rPr>
          <w:rFonts w:ascii="Arial Narrow" w:hAnsi="Arial Narrow" w:cstheme="minorHAnsi"/>
          <w:b/>
          <w:bCs/>
          <w:sz w:val="21"/>
          <w:szCs w:val="21"/>
        </w:rPr>
      </w:pPr>
      <w:r w:rsidRPr="00E16BDF">
        <w:rPr>
          <w:rFonts w:ascii="Arial Narrow" w:hAnsi="Arial Narrow" w:cstheme="minorHAnsi"/>
          <w:b/>
          <w:bCs/>
          <w:sz w:val="21"/>
          <w:szCs w:val="21"/>
        </w:rPr>
        <w:t>FOGADE (Equivalent to FDIC)</w:t>
      </w:r>
    </w:p>
    <w:p w14:paraId="6A63536F" w14:textId="7470516F" w:rsidR="00B238B0" w:rsidRPr="00E16BDF" w:rsidRDefault="00B238B0" w:rsidP="00B238B0">
      <w:pPr>
        <w:tabs>
          <w:tab w:val="left" w:pos="-360"/>
          <w:tab w:val="left" w:pos="360"/>
        </w:tabs>
        <w:spacing w:after="120" w:line="252" w:lineRule="auto"/>
        <w:jc w:val="both"/>
        <w:rPr>
          <w:rFonts w:ascii="Arial Narrow" w:hAnsi="Arial Narrow" w:cstheme="minorHAnsi"/>
          <w:i/>
          <w:iCs/>
          <w:sz w:val="21"/>
          <w:szCs w:val="21"/>
        </w:rPr>
      </w:pPr>
      <w:r w:rsidRPr="00E16BDF">
        <w:rPr>
          <w:rFonts w:ascii="Arial Narrow" w:hAnsi="Arial Narrow" w:cstheme="minorHAnsi"/>
          <w:i/>
          <w:iCs/>
          <w:sz w:val="21"/>
          <w:szCs w:val="21"/>
        </w:rPr>
        <w:t xml:space="preserve">Venezuelan institution for banks deposits insurance. </w:t>
      </w:r>
      <w:r w:rsidR="00FC3FF4">
        <w:rPr>
          <w:rFonts w:ascii="Arial Narrow" w:hAnsi="Arial Narrow" w:cstheme="minorHAnsi"/>
          <w:i/>
          <w:iCs/>
          <w:sz w:val="21"/>
          <w:szCs w:val="21"/>
        </w:rPr>
        <w:t>S</w:t>
      </w:r>
      <w:r w:rsidR="001A61DF">
        <w:rPr>
          <w:rFonts w:ascii="Arial Narrow" w:hAnsi="Arial Narrow" w:cstheme="minorHAnsi"/>
          <w:i/>
          <w:iCs/>
          <w:sz w:val="21"/>
          <w:szCs w:val="21"/>
        </w:rPr>
        <w:t>ame administrative regulation</w:t>
      </w:r>
      <w:r w:rsidR="00FC3FF4">
        <w:rPr>
          <w:rFonts w:ascii="Arial Narrow" w:hAnsi="Arial Narrow" w:cstheme="minorHAnsi"/>
          <w:i/>
          <w:iCs/>
          <w:sz w:val="21"/>
          <w:szCs w:val="21"/>
        </w:rPr>
        <w:t>s</w:t>
      </w:r>
      <w:r w:rsidR="001A61DF">
        <w:rPr>
          <w:rFonts w:ascii="Arial Narrow" w:hAnsi="Arial Narrow" w:cstheme="minorHAnsi"/>
          <w:i/>
          <w:iCs/>
          <w:sz w:val="21"/>
          <w:szCs w:val="21"/>
        </w:rPr>
        <w:t xml:space="preserve"> </w:t>
      </w:r>
      <w:r w:rsidR="00280B0A">
        <w:rPr>
          <w:rFonts w:ascii="Arial Narrow" w:hAnsi="Arial Narrow" w:cstheme="minorHAnsi"/>
          <w:i/>
          <w:iCs/>
          <w:sz w:val="21"/>
          <w:szCs w:val="21"/>
        </w:rPr>
        <w:t xml:space="preserve">as </w:t>
      </w:r>
      <w:r w:rsidR="00FC3FF4">
        <w:rPr>
          <w:rFonts w:ascii="Arial Narrow" w:hAnsi="Arial Narrow" w:cstheme="minorHAnsi"/>
          <w:i/>
          <w:iCs/>
          <w:sz w:val="21"/>
          <w:szCs w:val="21"/>
        </w:rPr>
        <w:t>for</w:t>
      </w:r>
      <w:r w:rsidR="001A61DF">
        <w:rPr>
          <w:rFonts w:ascii="Arial Narrow" w:hAnsi="Arial Narrow" w:cstheme="minorHAnsi"/>
          <w:i/>
          <w:iCs/>
          <w:sz w:val="21"/>
          <w:szCs w:val="21"/>
        </w:rPr>
        <w:t xml:space="preserve"> public </w:t>
      </w:r>
      <w:r w:rsidRPr="00E16BDF">
        <w:rPr>
          <w:rFonts w:ascii="Arial Narrow" w:hAnsi="Arial Narrow" w:cstheme="minorHAnsi"/>
          <w:i/>
          <w:iCs/>
          <w:sz w:val="21"/>
          <w:szCs w:val="21"/>
        </w:rPr>
        <w:t>oil and gas companies</w:t>
      </w:r>
    </w:p>
    <w:p w14:paraId="7F84C03B" w14:textId="7156D219" w:rsidR="00B238B0" w:rsidRPr="001A61DF" w:rsidRDefault="00847FDA" w:rsidP="00ED48C3">
      <w:pPr>
        <w:pStyle w:val="ListParagraph"/>
        <w:numPr>
          <w:ilvl w:val="0"/>
          <w:numId w:val="1"/>
        </w:numPr>
        <w:tabs>
          <w:tab w:val="left" w:pos="-360"/>
          <w:tab w:val="left" w:pos="360"/>
        </w:tabs>
        <w:spacing w:line="228" w:lineRule="auto"/>
        <w:ind w:left="187" w:hanging="187"/>
        <w:jc w:val="both"/>
        <w:rPr>
          <w:sz w:val="22"/>
          <w:szCs w:val="22"/>
        </w:rPr>
      </w:pPr>
      <w:r w:rsidRPr="001A61DF">
        <w:rPr>
          <w:sz w:val="22"/>
          <w:szCs w:val="22"/>
        </w:rPr>
        <w:t xml:space="preserve">Coordinated </w:t>
      </w:r>
      <w:r w:rsidR="00B238B0" w:rsidRPr="001A61DF">
        <w:rPr>
          <w:sz w:val="22"/>
          <w:szCs w:val="22"/>
        </w:rPr>
        <w:t xml:space="preserve">the </w:t>
      </w:r>
      <w:r w:rsidRPr="001A61DF">
        <w:rPr>
          <w:sz w:val="22"/>
          <w:szCs w:val="22"/>
        </w:rPr>
        <w:t>Accounting</w:t>
      </w:r>
      <w:r w:rsidR="001A61DF">
        <w:rPr>
          <w:sz w:val="22"/>
          <w:szCs w:val="22"/>
        </w:rPr>
        <w:t xml:space="preserve">, </w:t>
      </w:r>
      <w:r w:rsidRPr="001A61DF">
        <w:rPr>
          <w:sz w:val="22"/>
          <w:szCs w:val="22"/>
        </w:rPr>
        <w:t>Financial Planning &amp; Budget management</w:t>
      </w:r>
      <w:r w:rsidR="001A61DF">
        <w:rPr>
          <w:sz w:val="22"/>
          <w:szCs w:val="22"/>
        </w:rPr>
        <w:t>, Treasury</w:t>
      </w:r>
      <w:r w:rsidR="00FC3FF4">
        <w:rPr>
          <w:sz w:val="22"/>
          <w:szCs w:val="22"/>
        </w:rPr>
        <w:t>,</w:t>
      </w:r>
      <w:r w:rsidR="001A61DF">
        <w:rPr>
          <w:sz w:val="22"/>
          <w:szCs w:val="22"/>
        </w:rPr>
        <w:t xml:space="preserve"> and Contracting</w:t>
      </w:r>
      <w:r w:rsidRPr="001A61DF">
        <w:rPr>
          <w:sz w:val="22"/>
          <w:szCs w:val="22"/>
        </w:rPr>
        <w:t xml:space="preserve"> units</w:t>
      </w:r>
      <w:r w:rsidR="001A61DF">
        <w:rPr>
          <w:sz w:val="22"/>
          <w:szCs w:val="22"/>
        </w:rPr>
        <w:t>.</w:t>
      </w:r>
      <w:r w:rsidRPr="001A61DF">
        <w:rPr>
          <w:sz w:val="22"/>
          <w:szCs w:val="22"/>
        </w:rPr>
        <w:t xml:space="preserve"> led the i</w:t>
      </w:r>
      <w:r w:rsidR="00B238B0" w:rsidRPr="001A61DF">
        <w:rPr>
          <w:sz w:val="22"/>
          <w:szCs w:val="22"/>
        </w:rPr>
        <w:t xml:space="preserve">nvestment and Contracting committees, and reported to the CEO and Board of Directors. Handled budget and </w:t>
      </w:r>
      <w:r w:rsidR="000A4BDE">
        <w:rPr>
          <w:sz w:val="22"/>
          <w:szCs w:val="22"/>
        </w:rPr>
        <w:t xml:space="preserve">finance </w:t>
      </w:r>
      <w:r w:rsidR="00FC3FF4">
        <w:rPr>
          <w:sz w:val="22"/>
          <w:szCs w:val="22"/>
        </w:rPr>
        <w:t xml:space="preserve">in-company </w:t>
      </w:r>
      <w:r w:rsidR="001A61DF">
        <w:rPr>
          <w:sz w:val="22"/>
          <w:szCs w:val="22"/>
        </w:rPr>
        <w:t xml:space="preserve">developed </w:t>
      </w:r>
      <w:r w:rsidR="000A4BDE">
        <w:rPr>
          <w:sz w:val="22"/>
          <w:szCs w:val="22"/>
        </w:rPr>
        <w:t>softwar</w:t>
      </w:r>
      <w:r w:rsidR="00B238B0" w:rsidRPr="001A61DF">
        <w:rPr>
          <w:sz w:val="22"/>
          <w:szCs w:val="22"/>
        </w:rPr>
        <w:t>e</w:t>
      </w:r>
      <w:r w:rsidR="001A61DF">
        <w:rPr>
          <w:sz w:val="22"/>
          <w:szCs w:val="22"/>
        </w:rPr>
        <w:t>. M</w:t>
      </w:r>
      <w:r w:rsidR="00B238B0" w:rsidRPr="001A61DF">
        <w:rPr>
          <w:sz w:val="22"/>
          <w:szCs w:val="22"/>
        </w:rPr>
        <w:t xml:space="preserve">anaged </w:t>
      </w:r>
      <w:r w:rsidR="001A0672" w:rsidRPr="001A61DF">
        <w:rPr>
          <w:sz w:val="22"/>
          <w:szCs w:val="22"/>
        </w:rPr>
        <w:t xml:space="preserve">cross-functional and C-suite </w:t>
      </w:r>
      <w:r w:rsidR="00B238B0" w:rsidRPr="001A61DF">
        <w:rPr>
          <w:sz w:val="22"/>
          <w:szCs w:val="22"/>
        </w:rPr>
        <w:t>relationships with global financial institutions</w:t>
      </w:r>
      <w:r w:rsidR="000A4752" w:rsidRPr="001A61DF">
        <w:rPr>
          <w:sz w:val="22"/>
          <w:szCs w:val="22"/>
        </w:rPr>
        <w:t>, insurance companies</w:t>
      </w:r>
      <w:r w:rsidRPr="001A61DF">
        <w:rPr>
          <w:sz w:val="22"/>
          <w:szCs w:val="22"/>
        </w:rPr>
        <w:t>,</w:t>
      </w:r>
      <w:r w:rsidR="000A4752" w:rsidRPr="001A61DF">
        <w:rPr>
          <w:sz w:val="22"/>
          <w:szCs w:val="22"/>
        </w:rPr>
        <w:t xml:space="preserve"> </w:t>
      </w:r>
      <w:r w:rsidR="00B238B0" w:rsidRPr="001A61DF">
        <w:rPr>
          <w:sz w:val="22"/>
          <w:szCs w:val="22"/>
        </w:rPr>
        <w:t>and regulatory authorities</w:t>
      </w:r>
      <w:r w:rsidR="001A61DF">
        <w:rPr>
          <w:sz w:val="22"/>
          <w:szCs w:val="22"/>
        </w:rPr>
        <w:t>. Used Bloomberg</w:t>
      </w:r>
    </w:p>
    <w:p w14:paraId="22CFA1C1" w14:textId="1E3A24C4" w:rsidR="00B238B0" w:rsidRPr="001A61DF" w:rsidRDefault="00B238B0" w:rsidP="00ED48C3">
      <w:pPr>
        <w:pStyle w:val="ListParagraph"/>
        <w:numPr>
          <w:ilvl w:val="0"/>
          <w:numId w:val="1"/>
        </w:numPr>
        <w:tabs>
          <w:tab w:val="left" w:pos="-360"/>
          <w:tab w:val="left" w:pos="360"/>
        </w:tabs>
        <w:spacing w:line="228" w:lineRule="auto"/>
        <w:ind w:left="187" w:hanging="187"/>
        <w:jc w:val="both"/>
        <w:rPr>
          <w:sz w:val="22"/>
          <w:szCs w:val="22"/>
        </w:rPr>
      </w:pPr>
      <w:r w:rsidRPr="001A61DF">
        <w:rPr>
          <w:sz w:val="22"/>
          <w:szCs w:val="22"/>
        </w:rPr>
        <w:t>Updated the investment guide, led the update of the correspondent organization manual, and led the solution of 80% of pending audits and regulators’ observations</w:t>
      </w:r>
    </w:p>
    <w:p w14:paraId="127D2895" w14:textId="79551B66" w:rsidR="00B238B0" w:rsidRPr="001A61DF" w:rsidRDefault="00B238B0" w:rsidP="00ED48C3">
      <w:pPr>
        <w:pStyle w:val="ListParagraph"/>
        <w:numPr>
          <w:ilvl w:val="0"/>
          <w:numId w:val="1"/>
        </w:numPr>
        <w:tabs>
          <w:tab w:val="left" w:pos="-360"/>
          <w:tab w:val="left" w:pos="360"/>
        </w:tabs>
        <w:spacing w:line="228" w:lineRule="auto"/>
        <w:ind w:left="187" w:hanging="187"/>
        <w:jc w:val="both"/>
        <w:rPr>
          <w:sz w:val="22"/>
          <w:szCs w:val="22"/>
        </w:rPr>
      </w:pPr>
      <w:r w:rsidRPr="001A61DF">
        <w:rPr>
          <w:sz w:val="22"/>
          <w:szCs w:val="22"/>
        </w:rPr>
        <w:t xml:space="preserve">Led the negotiation of a US$ 1 Billion private note with PDVSA (global </w:t>
      </w:r>
      <w:proofErr w:type="spellStart"/>
      <w:r w:rsidR="001A61DF">
        <w:rPr>
          <w:sz w:val="22"/>
          <w:szCs w:val="22"/>
        </w:rPr>
        <w:t>O</w:t>
      </w:r>
      <w:r w:rsidR="00E35979">
        <w:rPr>
          <w:sz w:val="22"/>
          <w:szCs w:val="22"/>
        </w:rPr>
        <w:t>il</w:t>
      </w:r>
      <w:r w:rsidR="001A61DF">
        <w:rPr>
          <w:sz w:val="22"/>
          <w:szCs w:val="22"/>
        </w:rPr>
        <w:t>&amp;G</w:t>
      </w:r>
      <w:r w:rsidR="00E35979">
        <w:rPr>
          <w:sz w:val="22"/>
          <w:szCs w:val="22"/>
        </w:rPr>
        <w:t>as</w:t>
      </w:r>
      <w:proofErr w:type="spellEnd"/>
      <w:r w:rsidRPr="001A61DF">
        <w:rPr>
          <w:sz w:val="22"/>
          <w:szCs w:val="22"/>
        </w:rPr>
        <w:t xml:space="preserve"> company), the </w:t>
      </w:r>
      <w:r w:rsidR="001A61DF">
        <w:rPr>
          <w:sz w:val="22"/>
          <w:szCs w:val="22"/>
        </w:rPr>
        <w:t xml:space="preserve">payment of </w:t>
      </w:r>
      <w:r w:rsidRPr="001A61DF">
        <w:rPr>
          <w:sz w:val="22"/>
          <w:szCs w:val="22"/>
        </w:rPr>
        <w:t xml:space="preserve">the </w:t>
      </w:r>
      <w:r w:rsidR="0078622E" w:rsidRPr="001A61DF">
        <w:rPr>
          <w:sz w:val="22"/>
          <w:szCs w:val="22"/>
        </w:rPr>
        <w:t>bank’s</w:t>
      </w:r>
      <w:r w:rsidRPr="001A61DF">
        <w:rPr>
          <w:sz w:val="22"/>
          <w:szCs w:val="22"/>
        </w:rPr>
        <w:t xml:space="preserve"> deposits </w:t>
      </w:r>
      <w:r w:rsidR="00DA6A6C">
        <w:rPr>
          <w:sz w:val="22"/>
          <w:szCs w:val="22"/>
        </w:rPr>
        <w:t>guarantees</w:t>
      </w:r>
      <w:r w:rsidRPr="001A61DF">
        <w:rPr>
          <w:sz w:val="22"/>
          <w:szCs w:val="22"/>
        </w:rPr>
        <w:t xml:space="preserve"> during the 2008 bank crisis, and the planning of a massive real estate sale proposal</w:t>
      </w:r>
    </w:p>
    <w:p w14:paraId="03557913" w14:textId="77777777" w:rsidR="00B238B0" w:rsidRDefault="00B238B0" w:rsidP="001926F0">
      <w:pPr>
        <w:spacing w:line="144" w:lineRule="auto"/>
        <w:rPr>
          <w:rFonts w:ascii="Arial Narrow" w:hAnsi="Arial Narrow"/>
        </w:rPr>
      </w:pPr>
    </w:p>
    <w:p w14:paraId="4755D38C" w14:textId="77777777" w:rsidR="00D307B3" w:rsidRPr="0078622E" w:rsidRDefault="00D307B3" w:rsidP="001A61DF">
      <w:pPr>
        <w:pStyle w:val="Caption"/>
        <w:spacing w:after="60"/>
        <w:ind w:left="187" w:hanging="187"/>
        <w:jc w:val="both"/>
        <w:rPr>
          <w:rFonts w:ascii="Arial Narrow" w:hAnsi="Arial Narrow" w:cstheme="minorHAnsi"/>
          <w:b/>
          <w:bCs/>
          <w:sz w:val="24"/>
        </w:rPr>
      </w:pPr>
      <w:r w:rsidRPr="0078622E">
        <w:rPr>
          <w:rFonts w:ascii="Arial Narrow" w:hAnsi="Arial Narrow" w:cstheme="minorHAnsi"/>
          <w:b/>
          <w:bCs/>
          <w:sz w:val="24"/>
        </w:rPr>
        <w:t xml:space="preserve">EDUCATION </w:t>
      </w:r>
    </w:p>
    <w:p w14:paraId="42A17F4C" w14:textId="22AF76AD" w:rsidR="00D307B3" w:rsidRPr="0078622E" w:rsidRDefault="00D307B3" w:rsidP="00D307B3">
      <w:pPr>
        <w:pStyle w:val="ListParagraph"/>
        <w:numPr>
          <w:ilvl w:val="0"/>
          <w:numId w:val="2"/>
        </w:numPr>
        <w:spacing w:after="60"/>
        <w:ind w:left="187" w:hanging="187"/>
        <w:jc w:val="both"/>
        <w:rPr>
          <w:noProof/>
          <w:sz w:val="22"/>
          <w:szCs w:val="22"/>
        </w:rPr>
      </w:pPr>
      <w:r w:rsidRPr="0078622E">
        <w:rPr>
          <w:b/>
          <w:bCs/>
          <w:noProof/>
          <w:sz w:val="22"/>
          <w:szCs w:val="22"/>
        </w:rPr>
        <w:t xml:space="preserve">Master in Management Engineering, (MBA), </w:t>
      </w:r>
      <w:r w:rsidRPr="0078622E">
        <w:rPr>
          <w:noProof/>
          <w:sz w:val="22"/>
          <w:szCs w:val="22"/>
        </w:rPr>
        <w:t>Rensselaer Polytechnic Institute – New York</w:t>
      </w:r>
    </w:p>
    <w:p w14:paraId="489D4D7E" w14:textId="16330FD0" w:rsidR="00D307B3" w:rsidRPr="0078622E" w:rsidRDefault="00D307B3" w:rsidP="00D307B3">
      <w:pPr>
        <w:pStyle w:val="ListParagraph"/>
        <w:numPr>
          <w:ilvl w:val="0"/>
          <w:numId w:val="2"/>
        </w:numPr>
        <w:tabs>
          <w:tab w:val="left" w:pos="0"/>
        </w:tabs>
        <w:spacing w:after="60"/>
        <w:ind w:left="187" w:hanging="187"/>
        <w:jc w:val="both"/>
        <w:rPr>
          <w:b/>
          <w:bCs/>
          <w:noProof/>
          <w:sz w:val="22"/>
          <w:szCs w:val="22"/>
        </w:rPr>
      </w:pPr>
      <w:r w:rsidRPr="0078622E">
        <w:rPr>
          <w:b/>
          <w:bCs/>
          <w:noProof/>
          <w:sz w:val="22"/>
          <w:szCs w:val="22"/>
        </w:rPr>
        <w:t xml:space="preserve">Master in Power Engineering, </w:t>
      </w:r>
      <w:r w:rsidRPr="0078622E">
        <w:rPr>
          <w:noProof/>
          <w:sz w:val="22"/>
          <w:szCs w:val="22"/>
        </w:rPr>
        <w:t>Rensselaer Polytechnic Institute – New York</w:t>
      </w:r>
    </w:p>
    <w:p w14:paraId="1935FDC9" w14:textId="2E49A5EF" w:rsidR="00D307B3" w:rsidRDefault="00D307B3" w:rsidP="000A0A34">
      <w:pPr>
        <w:pStyle w:val="ListParagraph"/>
        <w:numPr>
          <w:ilvl w:val="0"/>
          <w:numId w:val="2"/>
        </w:numPr>
        <w:tabs>
          <w:tab w:val="left" w:pos="0"/>
          <w:tab w:val="left" w:pos="9810"/>
        </w:tabs>
        <w:spacing w:after="60"/>
        <w:ind w:left="187" w:hanging="187"/>
        <w:rPr>
          <w:sz w:val="22"/>
          <w:szCs w:val="22"/>
        </w:rPr>
      </w:pPr>
      <w:r w:rsidRPr="0078622E">
        <w:rPr>
          <w:b/>
          <w:noProof/>
          <w:sz w:val="22"/>
          <w:szCs w:val="22"/>
        </w:rPr>
        <w:t xml:space="preserve">Bachelor's Degree, Electrical Engineering,  </w:t>
      </w:r>
      <w:r w:rsidRPr="0078622E">
        <w:rPr>
          <w:noProof/>
          <w:sz w:val="22"/>
          <w:szCs w:val="22"/>
        </w:rPr>
        <w:t>Universidad Simon Bolivar</w:t>
      </w:r>
    </w:p>
    <w:p w14:paraId="200674DA" w14:textId="5D3E5D73" w:rsidR="00210616" w:rsidRDefault="00210616" w:rsidP="00210616">
      <w:pPr>
        <w:tabs>
          <w:tab w:val="left" w:pos="0"/>
          <w:tab w:val="left" w:pos="9810"/>
        </w:tabs>
        <w:spacing w:after="60"/>
        <w:rPr>
          <w:sz w:val="22"/>
          <w:szCs w:val="22"/>
        </w:rPr>
      </w:pPr>
    </w:p>
    <w:p w14:paraId="13FD74F7" w14:textId="77777777" w:rsidR="00210616" w:rsidRPr="00210616" w:rsidRDefault="00210616" w:rsidP="00210616">
      <w:pPr>
        <w:tabs>
          <w:tab w:val="left" w:pos="0"/>
          <w:tab w:val="left" w:pos="9810"/>
        </w:tabs>
        <w:spacing w:after="60"/>
        <w:rPr>
          <w:sz w:val="22"/>
          <w:szCs w:val="22"/>
        </w:rPr>
      </w:pPr>
    </w:p>
    <w:sectPr w:rsidR="00210616" w:rsidRPr="00210616" w:rsidSect="00542C13">
      <w:type w:val="continuous"/>
      <w:pgSz w:w="12240" w:h="15840" w:code="1"/>
      <w:pgMar w:top="720" w:right="1019" w:bottom="720" w:left="990" w:header="360" w:footer="23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F05E3"/>
    <w:multiLevelType w:val="hybridMultilevel"/>
    <w:tmpl w:val="1E8E74B6"/>
    <w:lvl w:ilvl="0" w:tplc="1D6AEE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7835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1043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04A2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9E7B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8C4B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06A4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120C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3E57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54548"/>
    <w:multiLevelType w:val="hybridMultilevel"/>
    <w:tmpl w:val="628296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B73E1"/>
    <w:multiLevelType w:val="hybridMultilevel"/>
    <w:tmpl w:val="CBFAB2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78D55C9C"/>
    <w:multiLevelType w:val="hybridMultilevel"/>
    <w:tmpl w:val="38929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569267">
    <w:abstractNumId w:val="2"/>
  </w:num>
  <w:num w:numId="2" w16cid:durableId="1276214303">
    <w:abstractNumId w:val="1"/>
  </w:num>
  <w:num w:numId="3" w16cid:durableId="91056057">
    <w:abstractNumId w:val="3"/>
  </w:num>
  <w:num w:numId="4" w16cid:durableId="1546722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Y1MLGwNDI0szCxtDRT0lEKTi0uzszPAykwNKkFAKimwwstAAAA"/>
  </w:docVars>
  <w:rsids>
    <w:rsidRoot w:val="00B238B0"/>
    <w:rsid w:val="00092826"/>
    <w:rsid w:val="000A0A34"/>
    <w:rsid w:val="000A4752"/>
    <w:rsid w:val="000A4BDE"/>
    <w:rsid w:val="000C7795"/>
    <w:rsid w:val="000D3622"/>
    <w:rsid w:val="00190122"/>
    <w:rsid w:val="001926F0"/>
    <w:rsid w:val="001A0672"/>
    <w:rsid w:val="001A61DF"/>
    <w:rsid w:val="00210616"/>
    <w:rsid w:val="002610D7"/>
    <w:rsid w:val="00280B0A"/>
    <w:rsid w:val="00327D74"/>
    <w:rsid w:val="003C2194"/>
    <w:rsid w:val="00407C18"/>
    <w:rsid w:val="00441F2A"/>
    <w:rsid w:val="00455CCD"/>
    <w:rsid w:val="00524B32"/>
    <w:rsid w:val="00536C2A"/>
    <w:rsid w:val="00542C13"/>
    <w:rsid w:val="005B4342"/>
    <w:rsid w:val="005D2A0B"/>
    <w:rsid w:val="00623186"/>
    <w:rsid w:val="00625B9D"/>
    <w:rsid w:val="00640985"/>
    <w:rsid w:val="007172FB"/>
    <w:rsid w:val="00731223"/>
    <w:rsid w:val="00780BB3"/>
    <w:rsid w:val="0078214D"/>
    <w:rsid w:val="0078622E"/>
    <w:rsid w:val="007F1D3A"/>
    <w:rsid w:val="00826B2B"/>
    <w:rsid w:val="00847FDA"/>
    <w:rsid w:val="00887B86"/>
    <w:rsid w:val="008941C4"/>
    <w:rsid w:val="008B19A7"/>
    <w:rsid w:val="008E0456"/>
    <w:rsid w:val="009200FD"/>
    <w:rsid w:val="00946771"/>
    <w:rsid w:val="00A05996"/>
    <w:rsid w:val="00A05F7D"/>
    <w:rsid w:val="00A206E2"/>
    <w:rsid w:val="00A8620F"/>
    <w:rsid w:val="00AD38E5"/>
    <w:rsid w:val="00B0332E"/>
    <w:rsid w:val="00B14FAC"/>
    <w:rsid w:val="00B238B0"/>
    <w:rsid w:val="00B30BB5"/>
    <w:rsid w:val="00BB6E3D"/>
    <w:rsid w:val="00CF1E45"/>
    <w:rsid w:val="00D046B8"/>
    <w:rsid w:val="00D307B3"/>
    <w:rsid w:val="00D433AA"/>
    <w:rsid w:val="00D60C21"/>
    <w:rsid w:val="00D94663"/>
    <w:rsid w:val="00DA6A6C"/>
    <w:rsid w:val="00DB0F7C"/>
    <w:rsid w:val="00DB7B5B"/>
    <w:rsid w:val="00E16BDF"/>
    <w:rsid w:val="00E20A09"/>
    <w:rsid w:val="00E35979"/>
    <w:rsid w:val="00ED48C3"/>
    <w:rsid w:val="00F167AB"/>
    <w:rsid w:val="00FC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943B1"/>
  <w15:chartTrackingRefBased/>
  <w15:docId w15:val="{7C2CB264-1874-4E48-BE30-F79E7A11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8B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1">
    <w:name w:val="Address 1"/>
    <w:basedOn w:val="Normal"/>
    <w:rsid w:val="00B238B0"/>
    <w:pPr>
      <w:spacing w:line="160" w:lineRule="atLeast"/>
      <w:jc w:val="both"/>
    </w:pPr>
    <w:rPr>
      <w:rFonts w:ascii="Arial" w:hAnsi="Arial"/>
      <w:sz w:val="14"/>
      <w:szCs w:val="20"/>
    </w:rPr>
  </w:style>
  <w:style w:type="paragraph" w:styleId="Caption">
    <w:name w:val="caption"/>
    <w:basedOn w:val="Normal"/>
    <w:next w:val="Normal"/>
    <w:qFormat/>
    <w:rsid w:val="00B238B0"/>
    <w:rPr>
      <w:sz w:val="28"/>
    </w:rPr>
  </w:style>
  <w:style w:type="character" w:styleId="Hyperlink">
    <w:name w:val="Hyperlink"/>
    <w:rsid w:val="00B238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38B0"/>
    <w:pPr>
      <w:ind w:left="720"/>
      <w:contextualSpacing/>
    </w:pPr>
  </w:style>
  <w:style w:type="paragraph" w:customStyle="1" w:styleId="Default">
    <w:name w:val="Default"/>
    <w:rsid w:val="00B238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bernely-chaustre/" TargetMode="External"/><Relationship Id="rId5" Type="http://schemas.openxmlformats.org/officeDocument/2006/relationships/hyperlink" Target="mailto:bernelychaustr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Bernely Chaustre</dc:creator>
  <cp:keywords/>
  <dc:description/>
  <cp:lastModifiedBy>Bernely Chaustre</cp:lastModifiedBy>
  <cp:revision>3</cp:revision>
  <cp:lastPrinted>2024-05-01T03:09:00Z</cp:lastPrinted>
  <dcterms:created xsi:type="dcterms:W3CDTF">2024-05-06T02:04:00Z</dcterms:created>
  <dcterms:modified xsi:type="dcterms:W3CDTF">2024-05-06T02:04:00Z</dcterms:modified>
</cp:coreProperties>
</file>