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70C5" w14:textId="77777777" w:rsidR="00413357" w:rsidRPr="00413357" w:rsidRDefault="00413357" w:rsidP="000E4B0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3357">
        <w:rPr>
          <w:rFonts w:ascii="Calibri" w:hAnsi="Calibri" w:cs="Calibri"/>
          <w:b/>
          <w:bCs/>
          <w:sz w:val="28"/>
          <w:szCs w:val="28"/>
        </w:rPr>
        <w:t>BARRY MAYERS</w:t>
      </w:r>
    </w:p>
    <w:p w14:paraId="408DEA3E" w14:textId="04F79EB8" w:rsidR="00413357" w:rsidRPr="00413357" w:rsidRDefault="00413357" w:rsidP="002A0A15">
      <w:pPr>
        <w:jc w:val="center"/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Houston, TX | </w:t>
      </w:r>
      <w:hyperlink r:id="rId5" w:history="1">
        <w:r w:rsidR="002A0A15" w:rsidRPr="00804373">
          <w:rPr>
            <w:rStyle w:val="Hyperlink"/>
            <w:rFonts w:ascii="Calibri" w:hAnsi="Calibri" w:cs="Calibri"/>
          </w:rPr>
          <w:t>barry.mayers@gmail.com</w:t>
        </w:r>
      </w:hyperlink>
      <w:r w:rsidR="002A0A15">
        <w:rPr>
          <w:rFonts w:ascii="Calibri" w:hAnsi="Calibri" w:cs="Calibri"/>
        </w:rPr>
        <w:t xml:space="preserve"> </w:t>
      </w:r>
      <w:r w:rsidR="002A0A15" w:rsidRPr="00413357">
        <w:rPr>
          <w:rFonts w:ascii="Calibri" w:hAnsi="Calibri" w:cs="Calibri"/>
        </w:rPr>
        <w:t xml:space="preserve">| </w:t>
      </w:r>
      <w:r w:rsidR="002A0A15">
        <w:rPr>
          <w:rFonts w:ascii="Calibri" w:hAnsi="Calibri" w:cs="Calibri"/>
        </w:rPr>
        <w:t>+1 347 210 0088</w:t>
      </w:r>
      <w:r w:rsidR="002A0A15" w:rsidRPr="00413357">
        <w:rPr>
          <w:rFonts w:ascii="Calibri" w:hAnsi="Calibri" w:cs="Calibri"/>
        </w:rPr>
        <w:t xml:space="preserve"> </w:t>
      </w:r>
      <w:r w:rsidRPr="00413357">
        <w:rPr>
          <w:rFonts w:ascii="Calibri" w:hAnsi="Calibri" w:cs="Calibri"/>
        </w:rPr>
        <w:t xml:space="preserve"> | linkedin.com/in/barrymayers</w:t>
      </w:r>
    </w:p>
    <w:p w14:paraId="1F601A9A" w14:textId="77777777" w:rsidR="00413357" w:rsidRPr="00413357" w:rsidRDefault="00413357" w:rsidP="00413357">
      <w:pPr>
        <w:rPr>
          <w:rFonts w:ascii="Calibri" w:hAnsi="Calibri" w:cs="Calibri"/>
        </w:rPr>
      </w:pPr>
    </w:p>
    <w:p w14:paraId="44E943C3" w14:textId="7689E533" w:rsidR="00413357" w:rsidRPr="000E4B03" w:rsidRDefault="00CF201A" w:rsidP="000E4B0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Program Delivery Director</w:t>
      </w:r>
    </w:p>
    <w:p w14:paraId="43D9640F" w14:textId="77777777" w:rsidR="00413357" w:rsidRPr="00413357" w:rsidRDefault="00413357" w:rsidP="00413357">
      <w:pPr>
        <w:rPr>
          <w:rFonts w:ascii="Calibri" w:hAnsi="Calibri" w:cs="Calibri"/>
        </w:rPr>
      </w:pPr>
    </w:p>
    <w:p w14:paraId="05E07396" w14:textId="77777777" w:rsidR="00413357" w:rsidRPr="00413357" w:rsidRDefault="00413357" w:rsidP="00413357">
      <w:pPr>
        <w:rPr>
          <w:rFonts w:ascii="Calibri" w:hAnsi="Calibri" w:cs="Calibri"/>
          <w:sz w:val="28"/>
          <w:szCs w:val="28"/>
        </w:rPr>
      </w:pPr>
      <w:r w:rsidRPr="00413357">
        <w:rPr>
          <w:rFonts w:ascii="Calibri" w:hAnsi="Calibri" w:cs="Calibri"/>
          <w:sz w:val="28"/>
          <w:szCs w:val="28"/>
        </w:rPr>
        <w:t>SUMMARY</w:t>
      </w:r>
    </w:p>
    <w:p w14:paraId="0EBEF6B2" w14:textId="77777777" w:rsidR="00413357" w:rsidRPr="00413357" w:rsidRDefault="00413357" w:rsidP="00413357">
      <w:pPr>
        <w:pStyle w:val="NoSpacing"/>
      </w:pPr>
    </w:p>
    <w:p w14:paraId="0C5C91D2" w14:textId="6DE00815" w:rsidR="00413357" w:rsidRDefault="002A0A15" w:rsidP="002A0A15">
      <w:pPr>
        <w:jc w:val="both"/>
        <w:rPr>
          <w:rFonts w:ascii="Calibri" w:hAnsi="Calibri" w:cs="Calibri"/>
        </w:rPr>
      </w:pPr>
      <w:r w:rsidRPr="002A0A15">
        <w:rPr>
          <w:rFonts w:ascii="Calibri" w:hAnsi="Calibri" w:cs="Calibri"/>
        </w:rPr>
        <w:t xml:space="preserve">Program delivery and portfolio leader with 15+ years directing end-to-end development and execution of complex, regulated energy infrastructure from concept through startup and operations handover. Led multi-billion-dollar portfolios, PMOs, and EPC programs; </w:t>
      </w:r>
      <w:r w:rsidR="00615671">
        <w:rPr>
          <w:rFonts w:ascii="Calibri" w:hAnsi="Calibri" w:cs="Calibri"/>
        </w:rPr>
        <w:t>defined</w:t>
      </w:r>
      <w:r w:rsidRPr="002A0A15">
        <w:rPr>
          <w:rFonts w:ascii="Calibri" w:hAnsi="Calibri" w:cs="Calibri"/>
        </w:rPr>
        <w:t xml:space="preserve"> project strategy and governing documentation aligned to corporate priorities. Known for translating technical and commercial complexity into decision-ready recommendations and EVM-based performance reporting (CPI/SPI) that drive safe, predictable outcomes.</w:t>
      </w:r>
    </w:p>
    <w:p w14:paraId="256F6D8F" w14:textId="77777777" w:rsidR="002A0A15" w:rsidRPr="00413357" w:rsidRDefault="002A0A15" w:rsidP="002A0A15">
      <w:pPr>
        <w:jc w:val="both"/>
        <w:rPr>
          <w:rFonts w:ascii="Calibri" w:hAnsi="Calibri" w:cs="Calibri"/>
        </w:rPr>
      </w:pPr>
    </w:p>
    <w:p w14:paraId="69F97F13" w14:textId="77777777" w:rsidR="00413357" w:rsidRDefault="00413357" w:rsidP="00413357">
      <w:pPr>
        <w:rPr>
          <w:rFonts w:ascii="Calibri" w:hAnsi="Calibri" w:cs="Calibri"/>
          <w:sz w:val="28"/>
          <w:szCs w:val="28"/>
        </w:rPr>
      </w:pPr>
      <w:r w:rsidRPr="00413357">
        <w:rPr>
          <w:rFonts w:ascii="Calibri" w:hAnsi="Calibri" w:cs="Calibri"/>
          <w:sz w:val="28"/>
          <w:szCs w:val="28"/>
        </w:rPr>
        <w:t xml:space="preserve">COMPETENCIES </w:t>
      </w:r>
    </w:p>
    <w:p w14:paraId="16756F33" w14:textId="77777777" w:rsidR="00413357" w:rsidRPr="00413357" w:rsidRDefault="00413357" w:rsidP="00413357">
      <w:pPr>
        <w:pStyle w:val="NoSpacing"/>
      </w:pPr>
    </w:p>
    <w:p w14:paraId="238CF91C" w14:textId="46A17B3C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• </w:t>
      </w:r>
      <w:r w:rsidR="006230B0">
        <w:rPr>
          <w:rFonts w:ascii="Calibri" w:hAnsi="Calibri" w:cs="Calibri"/>
        </w:rPr>
        <w:t>Program Delivery &amp; Governance</w:t>
      </w:r>
      <w:r w:rsidRPr="00413357"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ab/>
        <w:t xml:space="preserve">• </w:t>
      </w:r>
      <w:r w:rsidR="00377AA3">
        <w:rPr>
          <w:rFonts w:ascii="Calibri" w:hAnsi="Calibri" w:cs="Calibri"/>
        </w:rPr>
        <w:t>Quality</w:t>
      </w:r>
      <w:r w:rsidR="00710A7C">
        <w:rPr>
          <w:rFonts w:ascii="Calibri" w:hAnsi="Calibri" w:cs="Calibri"/>
        </w:rPr>
        <w:t xml:space="preserve"> Assurance Programs</w:t>
      </w:r>
      <w:r w:rsidR="00377AA3">
        <w:rPr>
          <w:rFonts w:ascii="Calibri" w:hAnsi="Calibri" w:cs="Calibri"/>
        </w:rPr>
        <w:t xml:space="preserve"> and Safety Systems</w:t>
      </w:r>
      <w:r w:rsidRPr="00413357">
        <w:rPr>
          <w:rFonts w:ascii="Calibri" w:hAnsi="Calibri" w:cs="Calibri"/>
        </w:rPr>
        <w:t xml:space="preserve"> </w:t>
      </w:r>
    </w:p>
    <w:p w14:paraId="723D6EA7" w14:textId="6AD07245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• </w:t>
      </w:r>
      <w:r w:rsidR="006230B0">
        <w:rPr>
          <w:rFonts w:ascii="Calibri" w:hAnsi="Calibri" w:cs="Calibri"/>
        </w:rPr>
        <w:t>Cross-Functional Leadership</w:t>
      </w:r>
      <w:r w:rsidRPr="00413357"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ab/>
      </w:r>
      <w:r w:rsidR="006230B0">
        <w:rPr>
          <w:rFonts w:ascii="Calibri" w:hAnsi="Calibri" w:cs="Calibri"/>
        </w:rPr>
        <w:t xml:space="preserve">              </w:t>
      </w:r>
      <w:r w:rsidRPr="00413357">
        <w:rPr>
          <w:rFonts w:ascii="Calibri" w:hAnsi="Calibri" w:cs="Calibri"/>
        </w:rPr>
        <w:t>• Stakeholder</w:t>
      </w:r>
      <w:r w:rsidR="00430AB3">
        <w:rPr>
          <w:rFonts w:ascii="Calibri" w:hAnsi="Calibri" w:cs="Calibri"/>
        </w:rPr>
        <w:t xml:space="preserve">, </w:t>
      </w:r>
      <w:r w:rsidR="00CF201A">
        <w:rPr>
          <w:rFonts w:ascii="Calibri" w:hAnsi="Calibri" w:cs="Calibri"/>
        </w:rPr>
        <w:t>Regulatory</w:t>
      </w:r>
      <w:r w:rsidR="00430AB3">
        <w:rPr>
          <w:rFonts w:ascii="Calibri" w:hAnsi="Calibri" w:cs="Calibri"/>
        </w:rPr>
        <w:t xml:space="preserve"> &amp; Community</w:t>
      </w:r>
      <w:r w:rsidR="00CF201A">
        <w:rPr>
          <w:rFonts w:ascii="Calibri" w:hAnsi="Calibri" w:cs="Calibri"/>
        </w:rPr>
        <w:t xml:space="preserve"> Engagement</w:t>
      </w:r>
    </w:p>
    <w:p w14:paraId="39CAE172" w14:textId="57BFF579" w:rsid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• Project Controls</w:t>
      </w:r>
      <w:r w:rsidR="006230B0">
        <w:rPr>
          <w:rFonts w:ascii="Calibri" w:hAnsi="Calibri" w:cs="Calibri"/>
        </w:rPr>
        <w:t xml:space="preserve"> &amp; Performance                         </w:t>
      </w:r>
      <w:r w:rsidR="00377AA3">
        <w:rPr>
          <w:rFonts w:ascii="Calibri" w:hAnsi="Calibri" w:cs="Calibri"/>
        </w:rPr>
        <w:t xml:space="preserve"> </w:t>
      </w:r>
      <w:r w:rsidRPr="00413357">
        <w:rPr>
          <w:rFonts w:ascii="Calibri" w:hAnsi="Calibri" w:cs="Calibri"/>
        </w:rPr>
        <w:t xml:space="preserve">• </w:t>
      </w:r>
      <w:r w:rsidR="00C6446C">
        <w:rPr>
          <w:rFonts w:ascii="Calibri" w:hAnsi="Calibri" w:cs="Calibri"/>
        </w:rPr>
        <w:t>Contract Negotiation and Procurement</w:t>
      </w:r>
    </w:p>
    <w:p w14:paraId="069D56C5" w14:textId="62102183" w:rsidR="00377AA3" w:rsidRDefault="00377AA3" w:rsidP="00377AA3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Risk Management and Decision Analysis</w:t>
      </w:r>
      <w:r w:rsidR="006230B0">
        <w:rPr>
          <w:rFonts w:ascii="Calibri" w:hAnsi="Calibri" w:cs="Calibri"/>
        </w:rPr>
        <w:t xml:space="preserve">           </w:t>
      </w:r>
      <w:r w:rsidRPr="00413357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Front-End Loading (FEL), Stage Gate, and PDRI Reviews</w:t>
      </w:r>
    </w:p>
    <w:p w14:paraId="7D838F24" w14:textId="77777777" w:rsidR="00377AA3" w:rsidRPr="00413357" w:rsidRDefault="00377AA3" w:rsidP="00413357">
      <w:pPr>
        <w:rPr>
          <w:rFonts w:ascii="Calibri" w:hAnsi="Calibri" w:cs="Calibri"/>
        </w:rPr>
      </w:pPr>
    </w:p>
    <w:p w14:paraId="6F9E36D9" w14:textId="77777777" w:rsidR="00413357" w:rsidRDefault="00413357" w:rsidP="00413357">
      <w:pPr>
        <w:rPr>
          <w:rFonts w:ascii="Calibri" w:hAnsi="Calibri" w:cs="Calibri"/>
          <w:sz w:val="28"/>
          <w:szCs w:val="28"/>
        </w:rPr>
      </w:pPr>
      <w:r w:rsidRPr="00413357">
        <w:rPr>
          <w:rFonts w:ascii="Calibri" w:hAnsi="Calibri" w:cs="Calibri"/>
          <w:sz w:val="28"/>
          <w:szCs w:val="28"/>
        </w:rPr>
        <w:t>EXPERIENCE</w:t>
      </w:r>
    </w:p>
    <w:p w14:paraId="2D4B895C" w14:textId="77777777" w:rsidR="00413357" w:rsidRPr="00413357" w:rsidRDefault="00413357" w:rsidP="00413357">
      <w:pPr>
        <w:pStyle w:val="NoSpacing"/>
      </w:pPr>
    </w:p>
    <w:p w14:paraId="23AB23A3" w14:textId="7174DAC0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 xml:space="preserve">VOPAK </w:t>
      </w:r>
      <w:r w:rsidRPr="004133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>Aug</w:t>
      </w:r>
      <w:r w:rsidR="00B33D8A">
        <w:rPr>
          <w:rFonts w:ascii="Calibri" w:hAnsi="Calibri" w:cs="Calibri"/>
        </w:rPr>
        <w:t>ust</w:t>
      </w:r>
      <w:r w:rsidRPr="00413357">
        <w:rPr>
          <w:rFonts w:ascii="Calibri" w:hAnsi="Calibri" w:cs="Calibri"/>
        </w:rPr>
        <w:t xml:space="preserve"> 2024</w:t>
      </w:r>
      <w:r>
        <w:rPr>
          <w:rFonts w:ascii="Calibri" w:hAnsi="Calibri" w:cs="Calibri"/>
        </w:rPr>
        <w:t xml:space="preserve"> – Dec</w:t>
      </w:r>
      <w:r w:rsidR="00B33D8A">
        <w:rPr>
          <w:rFonts w:ascii="Calibri" w:hAnsi="Calibri" w:cs="Calibri"/>
        </w:rPr>
        <w:t>ember</w:t>
      </w:r>
      <w:r>
        <w:rPr>
          <w:rFonts w:ascii="Calibri" w:hAnsi="Calibri" w:cs="Calibri"/>
        </w:rPr>
        <w:t xml:space="preserve"> 2025</w:t>
      </w:r>
    </w:p>
    <w:p w14:paraId="7782E0FB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Director, Growth Projects - U.S. &amp; Canada</w:t>
      </w:r>
      <w:r w:rsidRPr="00413357">
        <w:rPr>
          <w:rFonts w:ascii="Calibri" w:hAnsi="Calibri" w:cs="Calibri"/>
        </w:rPr>
        <w:t xml:space="preserve"> | March 2025 – December 2025</w:t>
      </w:r>
    </w:p>
    <w:p w14:paraId="58E51F34" w14:textId="7DC822A8" w:rsidR="00B33D8A" w:rsidRPr="00413357" w:rsidRDefault="00B33D8A" w:rsidP="00B33D8A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 xml:space="preserve">Single accountable program owner and executive interface for delivery strategy, controls, PMO documentation, and cross-functional alignment across Engineering, Finance, Procurement, Regulatory, </w:t>
      </w:r>
      <w:r w:rsidR="008F7930">
        <w:rPr>
          <w:rFonts w:ascii="Calibri" w:hAnsi="Calibri" w:cs="Calibri"/>
        </w:rPr>
        <w:t xml:space="preserve">Technology Licensing, </w:t>
      </w:r>
      <w:r w:rsidRPr="000E475B">
        <w:rPr>
          <w:rFonts w:ascii="Calibri" w:hAnsi="Calibri" w:cs="Calibri"/>
        </w:rPr>
        <w:t>and Safety to ensure disciplined execution.</w:t>
      </w:r>
    </w:p>
    <w:p w14:paraId="7C84BD24" w14:textId="45374932" w:rsidR="001C1C75" w:rsidRPr="000E475B" w:rsidRDefault="006E051B" w:rsidP="001C1C75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>• Directed a multi-billion-dollar capital portfolio across hydrogen, ammonia, CO₂, BESS, low-carbon fuels, and marine terminals; achieved top-quartile schedule and cost performance</w:t>
      </w:r>
      <w:r w:rsidR="0062078E">
        <w:rPr>
          <w:rFonts w:ascii="Calibri" w:hAnsi="Calibri" w:cs="Calibri"/>
        </w:rPr>
        <w:t xml:space="preserve"> using Earned Value Management</w:t>
      </w:r>
      <w:r w:rsidRPr="000E475B">
        <w:rPr>
          <w:rFonts w:ascii="Calibri" w:hAnsi="Calibri" w:cs="Calibri"/>
        </w:rPr>
        <w:t xml:space="preserve"> (SPI &gt;1.0; CPI &gt;0.98) across 95% of projects.</w:t>
      </w:r>
    </w:p>
    <w:p w14:paraId="0B591135" w14:textId="2A161A4B" w:rsidR="001C1C75" w:rsidRPr="000E475B" w:rsidRDefault="005905A1" w:rsidP="001C1C75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 xml:space="preserve">• Institutionalized FEL and contract-compliant governance with customers and internal teams; reduced approval cycle time </w:t>
      </w:r>
      <w:r w:rsidR="000E475B">
        <w:rPr>
          <w:rFonts w:ascii="Calibri" w:hAnsi="Calibri" w:cs="Calibri"/>
        </w:rPr>
        <w:t xml:space="preserve">by approximately </w:t>
      </w:r>
      <w:r w:rsidRPr="000E475B">
        <w:rPr>
          <w:rFonts w:ascii="Calibri" w:hAnsi="Calibri" w:cs="Calibri"/>
        </w:rPr>
        <w:t>50%, cleared critical-path deliverables, and returned a business-critical project to on-track within three reporting periods.</w:t>
      </w:r>
    </w:p>
    <w:p w14:paraId="700ABFA3" w14:textId="1213DDC4" w:rsidR="00E32BAC" w:rsidRPr="000E475B" w:rsidRDefault="005905A1" w:rsidP="006E051B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 xml:space="preserve">• Negotiated subcontract sourcing and commercial terms for a supplier augmentation strategy covering </w:t>
      </w:r>
      <w:r w:rsidR="000E475B">
        <w:rPr>
          <w:rFonts w:ascii="Calibri" w:hAnsi="Calibri" w:cs="Calibri"/>
        </w:rPr>
        <w:t xml:space="preserve">approximately </w:t>
      </w:r>
      <w:r w:rsidRPr="000E475B">
        <w:rPr>
          <w:rFonts w:ascii="Calibri" w:hAnsi="Calibri" w:cs="Calibri"/>
        </w:rPr>
        <w:t>80% of annual capital spend; selected three preferred firms via competitive bid to strengthen delivery capacity and responsiveness.</w:t>
      </w:r>
    </w:p>
    <w:p w14:paraId="5EA52D06" w14:textId="6BE0B1A7" w:rsidR="006E051B" w:rsidRPr="000E475B" w:rsidRDefault="006E051B" w:rsidP="006E051B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 xml:space="preserve">• </w:t>
      </w:r>
      <w:r w:rsidR="000E475B" w:rsidRPr="000E475B">
        <w:rPr>
          <w:rFonts w:ascii="Calibri" w:hAnsi="Calibri" w:cs="Calibri"/>
        </w:rPr>
        <w:t xml:space="preserve">Led technical proposals for major growth opportunities, defining scope, execution plan, risk allocation, and cost estimates to move ~$1.5B CAPEX into a sanction-ready JV investment pipeline and converted </w:t>
      </w:r>
      <w:r w:rsidR="000E475B">
        <w:rPr>
          <w:rFonts w:ascii="Calibri" w:hAnsi="Calibri" w:cs="Calibri"/>
        </w:rPr>
        <w:t xml:space="preserve">approximately </w:t>
      </w:r>
      <w:r w:rsidR="000E475B" w:rsidRPr="000E475B">
        <w:rPr>
          <w:rFonts w:ascii="Calibri" w:hAnsi="Calibri" w:cs="Calibri"/>
        </w:rPr>
        <w:t>37% of stalled opportunities.</w:t>
      </w:r>
    </w:p>
    <w:p w14:paraId="1D49FCE9" w14:textId="33C2537F" w:rsidR="0058561E" w:rsidRPr="000E475B" w:rsidRDefault="0058561E" w:rsidP="006230B0">
      <w:pPr>
        <w:jc w:val="both"/>
        <w:rPr>
          <w:rFonts w:ascii="Calibri" w:hAnsi="Calibri" w:cs="Calibri"/>
        </w:rPr>
      </w:pPr>
      <w:r w:rsidRPr="000E475B">
        <w:rPr>
          <w:rFonts w:ascii="Calibri" w:hAnsi="Calibri" w:cs="Calibri"/>
        </w:rPr>
        <w:t xml:space="preserve">• </w:t>
      </w:r>
      <w:r w:rsidR="000E475B" w:rsidRPr="000E475B">
        <w:rPr>
          <w:rFonts w:ascii="Calibri" w:hAnsi="Calibri" w:cs="Calibri"/>
        </w:rPr>
        <w:t>Chaired JV steering and gate reviews for the &gt;$1B REEF project, driving executive decisions on scope, risk, and approvals to keep delivery on schedule and contract-compliant.</w:t>
      </w:r>
    </w:p>
    <w:p w14:paraId="26493E04" w14:textId="77777777" w:rsidR="000E475B" w:rsidRPr="006E051B" w:rsidRDefault="000E475B" w:rsidP="006230B0">
      <w:pPr>
        <w:jc w:val="both"/>
        <w:rPr>
          <w:rFonts w:ascii="Calibri" w:hAnsi="Calibri" w:cs="Calibri"/>
          <w:color w:val="EE0000"/>
        </w:rPr>
      </w:pPr>
    </w:p>
    <w:p w14:paraId="7069FA9F" w14:textId="6F1B2BD1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Senior Project</w:t>
      </w:r>
      <w:r w:rsidR="003768E7">
        <w:rPr>
          <w:rFonts w:ascii="Calibri" w:hAnsi="Calibri" w:cs="Calibri"/>
          <w:b/>
          <w:bCs/>
        </w:rPr>
        <w:t xml:space="preserve"> Portfolio</w:t>
      </w:r>
      <w:r w:rsidRPr="00413357">
        <w:rPr>
          <w:rFonts w:ascii="Calibri" w:hAnsi="Calibri" w:cs="Calibri"/>
          <w:b/>
          <w:bCs/>
        </w:rPr>
        <w:t xml:space="preserve"> Manager</w:t>
      </w:r>
      <w:r w:rsidRPr="00413357">
        <w:rPr>
          <w:rFonts w:ascii="Calibri" w:hAnsi="Calibri" w:cs="Calibri"/>
        </w:rPr>
        <w:t xml:space="preserve"> | August 2024 - March 2025</w:t>
      </w:r>
    </w:p>
    <w:p w14:paraId="1D0F66D8" w14:textId="3AED9A9B" w:rsidR="006E051B" w:rsidRPr="00A54DD2" w:rsidRDefault="006E051B" w:rsidP="006E051B">
      <w:pPr>
        <w:jc w:val="both"/>
        <w:rPr>
          <w:rFonts w:ascii="Calibri" w:hAnsi="Calibri" w:cs="Calibri"/>
        </w:rPr>
      </w:pPr>
      <w:r w:rsidRPr="00A54DD2">
        <w:rPr>
          <w:rFonts w:ascii="Calibri" w:hAnsi="Calibri" w:cs="Calibri"/>
        </w:rPr>
        <w:t xml:space="preserve">Reporting to the Director of Growth Projects, </w:t>
      </w:r>
      <w:r w:rsidR="00B23BE6" w:rsidRPr="00A54DD2">
        <w:rPr>
          <w:rFonts w:ascii="Calibri" w:hAnsi="Calibri" w:cs="Calibri"/>
        </w:rPr>
        <w:t xml:space="preserve">led an </w:t>
      </w:r>
      <w:r w:rsidRPr="00A54DD2">
        <w:rPr>
          <w:rFonts w:ascii="Calibri" w:hAnsi="Calibri" w:cs="Calibri"/>
        </w:rPr>
        <w:t>$800MM U.S. Gulf Coast capital portfolio, strengthening governance and readiness for sanction and execution.</w:t>
      </w:r>
    </w:p>
    <w:p w14:paraId="4CC13AB7" w14:textId="692ECDE7" w:rsidR="006230B0" w:rsidRPr="0013456F" w:rsidRDefault="006230B0" w:rsidP="000E475B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lastRenderedPageBreak/>
        <w:t xml:space="preserve">• </w:t>
      </w:r>
      <w:r w:rsidR="0013456F" w:rsidRPr="0013456F">
        <w:rPr>
          <w:rFonts w:ascii="Calibri" w:hAnsi="Calibri" w:cs="Calibri"/>
        </w:rPr>
        <w:t>Owned portfolio P&amp;L; protected EBIT through disciplined contracting, risk allocation, and change management, delivering within ±5% of sanction.</w:t>
      </w:r>
    </w:p>
    <w:p w14:paraId="1AB27F10" w14:textId="18A206BF" w:rsidR="006230B0" w:rsidRPr="0013456F" w:rsidRDefault="006230B0" w:rsidP="000E475B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t xml:space="preserve">• </w:t>
      </w:r>
      <w:r w:rsidR="0013456F" w:rsidRPr="0013456F">
        <w:rPr>
          <w:rFonts w:ascii="Calibri" w:hAnsi="Calibri" w:cs="Calibri"/>
        </w:rPr>
        <w:t>Accelerated FEL stage-gate progression by aligning stakeholders on execution and risk plans; increased the number of sanctionable projects by 17% across the Gulf Coast portfolio</w:t>
      </w:r>
      <w:r w:rsidRPr="0013456F">
        <w:rPr>
          <w:rFonts w:ascii="Calibri" w:hAnsi="Calibri" w:cs="Calibri"/>
        </w:rPr>
        <w:t>.</w:t>
      </w:r>
    </w:p>
    <w:p w14:paraId="49D0FF59" w14:textId="21E83354" w:rsidR="008A276A" w:rsidRPr="0013456F" w:rsidRDefault="008A276A" w:rsidP="000E475B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t xml:space="preserve">• </w:t>
      </w:r>
      <w:r w:rsidR="0013456F" w:rsidRPr="0013456F">
        <w:rPr>
          <w:rFonts w:ascii="Calibri" w:hAnsi="Calibri" w:cs="Calibri"/>
        </w:rPr>
        <w:t>Instituted portfolio post-audits and lessons learned; closed 100% of improvement actions and embedded updates into FEL standards, improving scope-definition quality across 38% of the portfolio</w:t>
      </w:r>
      <w:r w:rsidRPr="0013456F">
        <w:rPr>
          <w:rFonts w:ascii="Calibri" w:hAnsi="Calibri" w:cs="Calibri"/>
        </w:rPr>
        <w:t>.</w:t>
      </w:r>
    </w:p>
    <w:p w14:paraId="7A27BC44" w14:textId="77777777" w:rsidR="0013456F" w:rsidRDefault="0013456F" w:rsidP="000E475B">
      <w:pPr>
        <w:jc w:val="both"/>
        <w:rPr>
          <w:rFonts w:ascii="Calibri" w:hAnsi="Calibri" w:cs="Calibri"/>
        </w:rPr>
      </w:pPr>
    </w:p>
    <w:p w14:paraId="16AE46AB" w14:textId="72CCA4DE" w:rsid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 xml:space="preserve">WORKRISE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>Au</w:t>
      </w:r>
      <w:r>
        <w:rPr>
          <w:rFonts w:ascii="Calibri" w:hAnsi="Calibri" w:cs="Calibri"/>
        </w:rPr>
        <w:t>g</w:t>
      </w:r>
      <w:r w:rsidRPr="00413357">
        <w:rPr>
          <w:rFonts w:ascii="Calibri" w:hAnsi="Calibri" w:cs="Calibri"/>
        </w:rPr>
        <w:t xml:space="preserve"> 2023 - Aug 2024</w:t>
      </w:r>
    </w:p>
    <w:p w14:paraId="00E9644E" w14:textId="4C15E1F4" w:rsidR="00413357" w:rsidRPr="00413357" w:rsidRDefault="00413357" w:rsidP="00413357">
      <w:pPr>
        <w:rPr>
          <w:rFonts w:ascii="Calibri" w:hAnsi="Calibri" w:cs="Calibri"/>
          <w:b/>
          <w:bCs/>
        </w:rPr>
      </w:pPr>
      <w:r w:rsidRPr="00413357">
        <w:rPr>
          <w:rFonts w:ascii="Calibri" w:hAnsi="Calibri" w:cs="Calibri"/>
          <w:b/>
          <w:bCs/>
        </w:rPr>
        <w:t xml:space="preserve">Senior Project Manager </w:t>
      </w:r>
      <w:r w:rsidR="00581E4D">
        <w:rPr>
          <w:rFonts w:ascii="Calibri" w:hAnsi="Calibri" w:cs="Calibri"/>
          <w:b/>
          <w:bCs/>
        </w:rPr>
        <w:t>(Contract)</w:t>
      </w:r>
    </w:p>
    <w:p w14:paraId="5CEBBBB3" w14:textId="4BC8C59E" w:rsidR="006E051B" w:rsidRPr="00413357" w:rsidRDefault="006230B0" w:rsidP="006E05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Contracted</w:t>
      </w:r>
      <w:r w:rsidR="006E051B">
        <w:rPr>
          <w:rFonts w:ascii="Calibri" w:hAnsi="Calibri" w:cs="Calibri"/>
        </w:rPr>
        <w:t xml:space="preserve"> to VOPAK, p</w:t>
      </w:r>
      <w:r w:rsidR="006E051B" w:rsidRPr="00413357">
        <w:rPr>
          <w:rFonts w:ascii="Calibri" w:hAnsi="Calibri" w:cs="Calibri"/>
        </w:rPr>
        <w:t xml:space="preserve">rovided strategic leadership for EPC execution of </w:t>
      </w:r>
      <w:r w:rsidR="006E051B">
        <w:rPr>
          <w:rFonts w:ascii="Calibri" w:hAnsi="Calibri" w:cs="Calibri"/>
        </w:rPr>
        <w:t xml:space="preserve">a </w:t>
      </w:r>
      <w:r w:rsidR="006E051B" w:rsidRPr="00413357">
        <w:rPr>
          <w:rFonts w:ascii="Calibri" w:hAnsi="Calibri" w:cs="Calibri"/>
        </w:rPr>
        <w:t xml:space="preserve">flagship </w:t>
      </w:r>
      <w:r w:rsidR="006E051B">
        <w:rPr>
          <w:rFonts w:ascii="Calibri" w:hAnsi="Calibri" w:cs="Calibri"/>
        </w:rPr>
        <w:t xml:space="preserve">$50MM </w:t>
      </w:r>
      <w:r w:rsidR="006E051B" w:rsidRPr="00413357">
        <w:rPr>
          <w:rFonts w:ascii="Calibri" w:hAnsi="Calibri" w:cs="Calibri"/>
        </w:rPr>
        <w:t xml:space="preserve">low-carbon terminal storage </w:t>
      </w:r>
      <w:r w:rsidR="006E051B">
        <w:rPr>
          <w:rFonts w:ascii="Calibri" w:hAnsi="Calibri" w:cs="Calibri"/>
        </w:rPr>
        <w:t>project</w:t>
      </w:r>
      <w:r w:rsidR="006E051B" w:rsidRPr="00413357">
        <w:rPr>
          <w:rFonts w:ascii="Calibri" w:hAnsi="Calibri" w:cs="Calibri"/>
        </w:rPr>
        <w:t>. Directed execution strategy, contractor coordination, and performance oversight to ensure disciplined delivery across cost, schedule, safety, and quality.</w:t>
      </w:r>
    </w:p>
    <w:p w14:paraId="5A8CA0CF" w14:textId="41005548" w:rsidR="006E051B" w:rsidRPr="00413357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Achieved CPI &gt;0.95, SPI ≥1.0, and T</w:t>
      </w:r>
      <w:r>
        <w:rPr>
          <w:rFonts w:ascii="Calibri" w:hAnsi="Calibri" w:cs="Calibri"/>
        </w:rPr>
        <w:t>R</w:t>
      </w:r>
      <w:r w:rsidRPr="00413357">
        <w:rPr>
          <w:rFonts w:ascii="Calibri" w:hAnsi="Calibri" w:cs="Calibri"/>
        </w:rPr>
        <w:t xml:space="preserve">IR = 0 by enforcing rigorous financial controls, </w:t>
      </w:r>
      <w:r>
        <w:rPr>
          <w:rFonts w:ascii="Calibri" w:hAnsi="Calibri" w:cs="Calibri"/>
        </w:rPr>
        <w:t>process</w:t>
      </w:r>
      <w:r w:rsidR="00581E4D">
        <w:rPr>
          <w:rFonts w:ascii="Calibri" w:hAnsi="Calibri" w:cs="Calibri"/>
        </w:rPr>
        <w:t xml:space="preserve"> safety </w:t>
      </w:r>
      <w:r>
        <w:rPr>
          <w:rFonts w:ascii="Calibri" w:hAnsi="Calibri" w:cs="Calibri"/>
        </w:rPr>
        <w:t xml:space="preserve">and personal safety assurance, </w:t>
      </w:r>
      <w:r w:rsidRPr="00413357">
        <w:rPr>
          <w:rFonts w:ascii="Calibri" w:hAnsi="Calibri" w:cs="Calibri"/>
        </w:rPr>
        <w:t>schedule governance, and execution assurance.</w:t>
      </w:r>
    </w:p>
    <w:p w14:paraId="60021CC8" w14:textId="164C3F4D" w:rsidR="006E051B" w:rsidRPr="00B23BE6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• </w:t>
      </w:r>
      <w:r w:rsidR="00B23BE6" w:rsidRPr="00B23BE6">
        <w:rPr>
          <w:rFonts w:ascii="Calibri" w:hAnsi="Calibri" w:cs="Calibri"/>
        </w:rPr>
        <w:t xml:space="preserve">Delivered 8–12% CAPEX savings through targeted value engineering, constructability improvements, and early vendor alignment; </w:t>
      </w:r>
      <w:r w:rsidR="0013456F">
        <w:rPr>
          <w:rFonts w:ascii="Calibri" w:hAnsi="Calibri" w:cs="Calibri"/>
        </w:rPr>
        <w:t xml:space="preserve">achieved </w:t>
      </w:r>
      <w:r w:rsidR="00B23BE6" w:rsidRPr="00B23BE6">
        <w:rPr>
          <w:rFonts w:ascii="Calibri" w:hAnsi="Calibri" w:cs="Calibri"/>
        </w:rPr>
        <w:t>21% IRR uplift driven by early delivery.</w:t>
      </w:r>
    </w:p>
    <w:p w14:paraId="6395861B" w14:textId="77777777" w:rsidR="00413357" w:rsidRPr="00413357" w:rsidRDefault="00413357" w:rsidP="00413357">
      <w:pPr>
        <w:rPr>
          <w:rFonts w:ascii="Calibri" w:hAnsi="Calibri" w:cs="Calibri"/>
        </w:rPr>
      </w:pPr>
    </w:p>
    <w:p w14:paraId="0591E2D8" w14:textId="33992773" w:rsid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 xml:space="preserve">DOW  </w:t>
      </w:r>
      <w:r w:rsidRPr="0041335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>Aug 2022 - May 2023</w:t>
      </w:r>
    </w:p>
    <w:p w14:paraId="7A46AD0C" w14:textId="47372914" w:rsidR="00413357" w:rsidRPr="00413357" w:rsidRDefault="00413357" w:rsidP="00413357">
      <w:pPr>
        <w:rPr>
          <w:rFonts w:ascii="Calibri" w:hAnsi="Calibri" w:cs="Calibri"/>
          <w:b/>
          <w:bCs/>
        </w:rPr>
      </w:pPr>
      <w:r w:rsidRPr="00413357">
        <w:rPr>
          <w:rFonts w:ascii="Calibri" w:hAnsi="Calibri" w:cs="Calibri"/>
          <w:b/>
          <w:bCs/>
        </w:rPr>
        <w:t xml:space="preserve">Senior Operations Leader  </w:t>
      </w:r>
    </w:p>
    <w:p w14:paraId="05079810" w14:textId="77777777" w:rsidR="006E051B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Provided operational </w:t>
      </w:r>
      <w:r>
        <w:rPr>
          <w:rFonts w:ascii="Calibri" w:hAnsi="Calibri" w:cs="Calibri"/>
        </w:rPr>
        <w:t xml:space="preserve">and Turnaround integration </w:t>
      </w:r>
      <w:r w:rsidRPr="00413357">
        <w:rPr>
          <w:rFonts w:ascii="Calibri" w:hAnsi="Calibri" w:cs="Calibri"/>
        </w:rPr>
        <w:t xml:space="preserve">leadership for pipeline-based utilities and feedstock systems serving a fully integrated </w:t>
      </w:r>
      <w:r>
        <w:rPr>
          <w:rFonts w:ascii="Calibri" w:hAnsi="Calibri" w:cs="Calibri"/>
        </w:rPr>
        <w:t xml:space="preserve">chemical </w:t>
      </w:r>
      <w:r w:rsidRPr="00413357">
        <w:rPr>
          <w:rFonts w:ascii="Calibri" w:hAnsi="Calibri" w:cs="Calibri"/>
        </w:rPr>
        <w:t>manufacturing</w:t>
      </w:r>
      <w:r>
        <w:rPr>
          <w:rFonts w:ascii="Calibri" w:hAnsi="Calibri" w:cs="Calibri"/>
        </w:rPr>
        <w:t xml:space="preserve"> and process plant</w:t>
      </w:r>
      <w:r w:rsidRPr="00413357">
        <w:rPr>
          <w:rFonts w:ascii="Calibri" w:hAnsi="Calibri" w:cs="Calibri"/>
        </w:rPr>
        <w:t xml:space="preserve"> complex, ensuring compliant and continuous operations. </w:t>
      </w:r>
    </w:p>
    <w:p w14:paraId="0F6143BB" w14:textId="77777777" w:rsidR="006E051B" w:rsidRPr="00413357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Sustained &gt;99% system reliability and availability, preventing unplanned disruptions and protecting manufacturing throughput.</w:t>
      </w:r>
    </w:p>
    <w:p w14:paraId="21700CF7" w14:textId="77777777" w:rsidR="006E051B" w:rsidRPr="00413357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Strengthened business continuity by proactively identifying operational risks and implementing mitigation strategies across critical pipeline systems.</w:t>
      </w:r>
    </w:p>
    <w:p w14:paraId="62AE23C3" w14:textId="77777777" w:rsidR="006E051B" w:rsidRPr="00413357" w:rsidRDefault="006E051B" w:rsidP="006E051B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Maintained safe, incident-free operations while meeting regulatory and internal performance standards.</w:t>
      </w:r>
    </w:p>
    <w:p w14:paraId="48AB772C" w14:textId="77777777" w:rsidR="00413357" w:rsidRPr="00413357" w:rsidRDefault="00413357" w:rsidP="00413357">
      <w:pPr>
        <w:rPr>
          <w:rFonts w:ascii="Calibri" w:hAnsi="Calibri" w:cs="Calibri"/>
        </w:rPr>
      </w:pPr>
    </w:p>
    <w:p w14:paraId="571243E8" w14:textId="7F588B16" w:rsidR="00413357" w:rsidRPr="00413357" w:rsidRDefault="00413357" w:rsidP="00413357">
      <w:pPr>
        <w:rPr>
          <w:rFonts w:ascii="Calibri" w:hAnsi="Calibri" w:cs="Calibri"/>
          <w:b/>
          <w:bCs/>
        </w:rPr>
      </w:pPr>
      <w:r w:rsidRPr="00413357">
        <w:rPr>
          <w:rFonts w:ascii="Calibri" w:hAnsi="Calibri" w:cs="Calibri"/>
          <w:b/>
          <w:bCs/>
        </w:rPr>
        <w:t xml:space="preserve">INDEPENDENT CONSULTANT  </w:t>
      </w:r>
      <w:r w:rsidR="000E4B03">
        <w:rPr>
          <w:rFonts w:ascii="Calibri" w:hAnsi="Calibri" w:cs="Calibri"/>
          <w:b/>
          <w:bCs/>
        </w:rPr>
        <w:tab/>
      </w:r>
      <w:r w:rsidR="000E4B03">
        <w:rPr>
          <w:rFonts w:ascii="Calibri" w:hAnsi="Calibri" w:cs="Calibri"/>
          <w:b/>
          <w:bCs/>
        </w:rPr>
        <w:tab/>
      </w:r>
      <w:r w:rsidR="000E4B03">
        <w:rPr>
          <w:rFonts w:ascii="Calibri" w:hAnsi="Calibri" w:cs="Calibri"/>
          <w:b/>
          <w:bCs/>
        </w:rPr>
        <w:tab/>
      </w:r>
      <w:r w:rsidR="000E4B03">
        <w:rPr>
          <w:rFonts w:ascii="Calibri" w:hAnsi="Calibri" w:cs="Calibri"/>
          <w:b/>
          <w:bCs/>
        </w:rPr>
        <w:tab/>
      </w:r>
      <w:r w:rsidR="000E4B03">
        <w:rPr>
          <w:rFonts w:ascii="Calibri" w:hAnsi="Calibri" w:cs="Calibri"/>
          <w:b/>
          <w:bCs/>
        </w:rPr>
        <w:tab/>
      </w:r>
      <w:r w:rsidR="000E4B03">
        <w:rPr>
          <w:rFonts w:ascii="Calibri" w:hAnsi="Calibri" w:cs="Calibri"/>
          <w:b/>
          <w:bCs/>
        </w:rPr>
        <w:tab/>
      </w:r>
      <w:r w:rsidR="000E4B03" w:rsidRPr="000E4B03">
        <w:rPr>
          <w:rFonts w:ascii="Calibri" w:hAnsi="Calibri" w:cs="Calibri"/>
        </w:rPr>
        <w:t>Nov 2020 - Aug 2022</w:t>
      </w:r>
    </w:p>
    <w:p w14:paraId="75079F2F" w14:textId="6CD6905F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 xml:space="preserve">Infrastructure Advisory </w:t>
      </w:r>
      <w:r w:rsidRPr="0041335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72C3DD" w14:textId="025559F3" w:rsidR="00413357" w:rsidRPr="00413357" w:rsidRDefault="00413357" w:rsidP="00935442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Provided technical, commercial, and project governance advisory services to clients and investors across the energy value chain in </w:t>
      </w:r>
      <w:r w:rsidR="00935442">
        <w:rPr>
          <w:rFonts w:ascii="Calibri" w:hAnsi="Calibri" w:cs="Calibri"/>
        </w:rPr>
        <w:t xml:space="preserve">the </w:t>
      </w:r>
      <w:r w:rsidRPr="00413357">
        <w:rPr>
          <w:rFonts w:ascii="Calibri" w:hAnsi="Calibri" w:cs="Calibri"/>
        </w:rPr>
        <w:t>U</w:t>
      </w:r>
      <w:r w:rsidR="00935442">
        <w:rPr>
          <w:rFonts w:ascii="Calibri" w:hAnsi="Calibri" w:cs="Calibri"/>
        </w:rPr>
        <w:t>nited States</w:t>
      </w:r>
      <w:r w:rsidRPr="00413357">
        <w:rPr>
          <w:rFonts w:ascii="Calibri" w:hAnsi="Calibri" w:cs="Calibri"/>
        </w:rPr>
        <w:t xml:space="preserve"> and Caribbean </w:t>
      </w:r>
      <w:r w:rsidR="00935442">
        <w:rPr>
          <w:rFonts w:ascii="Calibri" w:hAnsi="Calibri" w:cs="Calibri"/>
        </w:rPr>
        <w:t xml:space="preserve">gas and crude </w:t>
      </w:r>
      <w:r w:rsidRPr="00413357">
        <w:rPr>
          <w:rFonts w:ascii="Calibri" w:hAnsi="Calibri" w:cs="Calibri"/>
        </w:rPr>
        <w:t>markets. Supported investment decision-making and execution planning by assessing risk, delivery readiness, and governance frameworks for infrastructure projects.</w:t>
      </w:r>
    </w:p>
    <w:p w14:paraId="0DD0BD72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• De-risked energy infrastructure investments by aligning technical feasibility, commercial structures, and governance controls prior to execution.</w:t>
      </w:r>
    </w:p>
    <w:p w14:paraId="1C006ED2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• Strengthened execution assurance through independent reviews and readiness assessments that improved project confidence and sponsor alignment.</w:t>
      </w:r>
    </w:p>
    <w:p w14:paraId="57A82ECD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• Enabled informed capital allocation decisions by translating complex technical and delivery risks into actionable investor insights.</w:t>
      </w:r>
    </w:p>
    <w:p w14:paraId="6A18575F" w14:textId="77777777" w:rsidR="00413357" w:rsidRPr="00413357" w:rsidRDefault="00413357" w:rsidP="00413357">
      <w:pPr>
        <w:rPr>
          <w:rFonts w:ascii="Calibri" w:hAnsi="Calibri" w:cs="Calibri"/>
        </w:rPr>
      </w:pPr>
    </w:p>
    <w:p w14:paraId="42DCBCBD" w14:textId="21C7580D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 xml:space="preserve">SHELL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3357">
        <w:rPr>
          <w:rFonts w:ascii="Calibri" w:hAnsi="Calibri" w:cs="Calibri"/>
        </w:rPr>
        <w:t>Jan 2009 - Nov 2020</w:t>
      </w:r>
    </w:p>
    <w:p w14:paraId="294187B6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Operations Transition Lead &amp; Integration Project Manager |</w:t>
      </w:r>
      <w:r w:rsidRPr="00413357">
        <w:rPr>
          <w:rFonts w:ascii="Calibri" w:hAnsi="Calibri" w:cs="Calibri"/>
        </w:rPr>
        <w:t xml:space="preserve"> Dec 2017 – Nov 2020</w:t>
      </w:r>
    </w:p>
    <w:p w14:paraId="52001DEB" w14:textId="11C726E9" w:rsidR="00413357" w:rsidRPr="00413357" w:rsidRDefault="008C71BF" w:rsidP="00935442">
      <w:pPr>
        <w:jc w:val="both"/>
        <w:rPr>
          <w:rFonts w:ascii="Calibri" w:hAnsi="Calibri" w:cs="Calibri"/>
        </w:rPr>
      </w:pPr>
      <w:r w:rsidRPr="008C71BF">
        <w:rPr>
          <w:rFonts w:ascii="Calibri" w:hAnsi="Calibri" w:cs="Calibri"/>
        </w:rPr>
        <w:t>Managed front-end development, execution, and operations transition for large-scale onshore/offshore pipeline and facilities projects across multiple U.S. regions. Accountable for delivery strategy and cross-functional integration spanning commercial, engineering, construction, asset integrity, process safety, and operations.</w:t>
      </w:r>
    </w:p>
    <w:p w14:paraId="6988A12D" w14:textId="511B094B" w:rsidR="00413357" w:rsidRPr="0013456F" w:rsidRDefault="00413357" w:rsidP="002206E2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lastRenderedPageBreak/>
        <w:t xml:space="preserve">• </w:t>
      </w:r>
      <w:r w:rsidR="0013456F" w:rsidRPr="0013456F">
        <w:rPr>
          <w:rFonts w:ascii="Calibri" w:hAnsi="Calibri" w:cs="Calibri"/>
        </w:rPr>
        <w:t>Delivered a $670M greenfield offshore pipeline hub one week early with zero incidents, achieving &gt;17% IRR uplift through disciplined readiness, commissioning, and start-up</w:t>
      </w:r>
      <w:r w:rsidRPr="0013456F">
        <w:rPr>
          <w:rFonts w:ascii="Calibri" w:hAnsi="Calibri" w:cs="Calibri"/>
        </w:rPr>
        <w:t>.</w:t>
      </w:r>
    </w:p>
    <w:p w14:paraId="37CDF71B" w14:textId="7089CF88" w:rsidR="00413357" w:rsidRPr="0013456F" w:rsidRDefault="00413357" w:rsidP="002206E2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t xml:space="preserve">• </w:t>
      </w:r>
      <w:r w:rsidR="0013456F" w:rsidRPr="0013456F">
        <w:rPr>
          <w:rFonts w:ascii="Calibri" w:hAnsi="Calibri" w:cs="Calibri"/>
        </w:rPr>
        <w:t>Developed the front-end plan for a $450M export pipeline and facilities project, aligning commercial and engineering strategy to produce an investment-ready delivery basis</w:t>
      </w:r>
      <w:r w:rsidRPr="0013456F">
        <w:rPr>
          <w:rFonts w:ascii="Calibri" w:hAnsi="Calibri" w:cs="Calibri"/>
        </w:rPr>
        <w:t>.</w:t>
      </w:r>
    </w:p>
    <w:p w14:paraId="7C06F90C" w14:textId="3A93BE8B" w:rsidR="002206E2" w:rsidRPr="0013456F" w:rsidRDefault="002206E2" w:rsidP="002206E2">
      <w:pPr>
        <w:jc w:val="both"/>
        <w:rPr>
          <w:rFonts w:ascii="Calibri" w:hAnsi="Calibri" w:cs="Calibri"/>
        </w:rPr>
      </w:pPr>
      <w:r w:rsidRPr="0013456F">
        <w:rPr>
          <w:rFonts w:ascii="Calibri" w:hAnsi="Calibri" w:cs="Calibri"/>
        </w:rPr>
        <w:t xml:space="preserve">• </w:t>
      </w:r>
      <w:r w:rsidR="0013456F" w:rsidRPr="0013456F">
        <w:rPr>
          <w:rFonts w:ascii="Calibri" w:hAnsi="Calibri" w:cs="Calibri"/>
        </w:rPr>
        <w:t>Negotiated strategic midstream partnerships leveraging existing brownfield infrastructure, reducing capital exposure and improving netback value by 8%.</w:t>
      </w:r>
    </w:p>
    <w:p w14:paraId="3A569663" w14:textId="77777777" w:rsidR="008C71BF" w:rsidRPr="00413357" w:rsidRDefault="008C71BF" w:rsidP="002206E2">
      <w:pPr>
        <w:jc w:val="both"/>
        <w:rPr>
          <w:rFonts w:ascii="Calibri" w:hAnsi="Calibri" w:cs="Calibri"/>
        </w:rPr>
      </w:pPr>
    </w:p>
    <w:p w14:paraId="19142C1A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Project Manager – Integrity &amp; Asset Restoration</w:t>
      </w:r>
      <w:r w:rsidRPr="00413357">
        <w:rPr>
          <w:rFonts w:ascii="Calibri" w:hAnsi="Calibri" w:cs="Calibri"/>
        </w:rPr>
        <w:t xml:space="preserve"> | Jan 2009 – Dec 2017</w:t>
      </w:r>
    </w:p>
    <w:p w14:paraId="35ECAF4C" w14:textId="030F95EF" w:rsidR="00413357" w:rsidRPr="00413357" w:rsidRDefault="00413357" w:rsidP="002206E2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Accountable for technical development, integrity assurance, and execution of onshore and offshore pipeline replacement</w:t>
      </w:r>
      <w:r w:rsidR="00053A62">
        <w:rPr>
          <w:rFonts w:ascii="Calibri" w:hAnsi="Calibri" w:cs="Calibri"/>
        </w:rPr>
        <w:t>s, facility upgrades,</w:t>
      </w:r>
      <w:r w:rsidRPr="00413357">
        <w:rPr>
          <w:rFonts w:ascii="Calibri" w:hAnsi="Calibri" w:cs="Calibri"/>
        </w:rPr>
        <w:t xml:space="preserve"> and brownfield </w:t>
      </w:r>
      <w:r w:rsidR="00053A62">
        <w:rPr>
          <w:rFonts w:ascii="Calibri" w:hAnsi="Calibri" w:cs="Calibri"/>
        </w:rPr>
        <w:t xml:space="preserve">expansion </w:t>
      </w:r>
      <w:r w:rsidRPr="00413357">
        <w:rPr>
          <w:rFonts w:ascii="Calibri" w:hAnsi="Calibri" w:cs="Calibri"/>
        </w:rPr>
        <w:t>projects. Served as Technical Authority for project management, leading multiple teams and ensuring compliance with regulatory and safety standards</w:t>
      </w:r>
      <w:r w:rsidR="00935442">
        <w:rPr>
          <w:rFonts w:ascii="Calibri" w:hAnsi="Calibri" w:cs="Calibri"/>
        </w:rPr>
        <w:t>.</w:t>
      </w:r>
    </w:p>
    <w:p w14:paraId="540DC5E2" w14:textId="65C03D41" w:rsidR="00413357" w:rsidRPr="00413357" w:rsidRDefault="00413357" w:rsidP="002206E2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Executed a</w:t>
      </w:r>
      <w:r w:rsidR="002206E2">
        <w:rPr>
          <w:rFonts w:ascii="Calibri" w:hAnsi="Calibri" w:cs="Calibri"/>
        </w:rPr>
        <w:t>n annual average brownfield portfolio of</w:t>
      </w:r>
      <w:r w:rsidRPr="00413357">
        <w:rPr>
          <w:rFonts w:ascii="Calibri" w:hAnsi="Calibri" w:cs="Calibri"/>
        </w:rPr>
        <w:t xml:space="preserve"> $68M across the Gulf of Mexico, Louisiana, and California, supervising 8 project teams while maintaining schedule and cost discipline.</w:t>
      </w:r>
    </w:p>
    <w:p w14:paraId="2F6D4FAF" w14:textId="77777777" w:rsidR="00413357" w:rsidRPr="00413357" w:rsidRDefault="00413357" w:rsidP="002206E2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Delivered Shell Pipeline’s Integrity Management Program (IMP) as SME, integrating data, inspections, and risk assessments to ensure technical compliance and asset reliability.</w:t>
      </w:r>
    </w:p>
    <w:p w14:paraId="0F96CB96" w14:textId="77777777" w:rsidR="00413357" w:rsidRPr="00413357" w:rsidRDefault="00413357" w:rsidP="002206E2">
      <w:pPr>
        <w:jc w:val="both"/>
        <w:rPr>
          <w:rFonts w:ascii="Calibri" w:hAnsi="Calibri" w:cs="Calibri"/>
        </w:rPr>
      </w:pPr>
      <w:r w:rsidRPr="00413357">
        <w:rPr>
          <w:rFonts w:ascii="Calibri" w:hAnsi="Calibri" w:cs="Calibri"/>
        </w:rPr>
        <w:t>• Strengthened regulatory readiness by leading PHMSA audits and compliance verification, mitigating operational and financial risks.</w:t>
      </w:r>
    </w:p>
    <w:p w14:paraId="270CF942" w14:textId="77777777" w:rsidR="00413357" w:rsidRPr="00413357" w:rsidRDefault="00413357" w:rsidP="000E4B03">
      <w:pPr>
        <w:pStyle w:val="NoSpacing"/>
      </w:pPr>
    </w:p>
    <w:p w14:paraId="37C3228F" w14:textId="77777777" w:rsidR="00413357" w:rsidRPr="00413357" w:rsidRDefault="00413357" w:rsidP="000E4B03">
      <w:pPr>
        <w:pStyle w:val="NoSpacing"/>
      </w:pPr>
    </w:p>
    <w:p w14:paraId="541189A9" w14:textId="77777777" w:rsidR="00413357" w:rsidRPr="00413357" w:rsidRDefault="00413357" w:rsidP="00413357">
      <w:pPr>
        <w:rPr>
          <w:rFonts w:ascii="Calibri" w:hAnsi="Calibri" w:cs="Calibri"/>
          <w:sz w:val="28"/>
          <w:szCs w:val="28"/>
        </w:rPr>
      </w:pPr>
      <w:r w:rsidRPr="00413357">
        <w:rPr>
          <w:rFonts w:ascii="Calibri" w:hAnsi="Calibri" w:cs="Calibri"/>
          <w:sz w:val="28"/>
          <w:szCs w:val="28"/>
        </w:rPr>
        <w:t>EDUCATION</w:t>
      </w:r>
    </w:p>
    <w:p w14:paraId="421E1C88" w14:textId="77777777" w:rsidR="00413357" w:rsidRDefault="00413357" w:rsidP="00413357">
      <w:pPr>
        <w:pStyle w:val="NoSpacing"/>
      </w:pPr>
    </w:p>
    <w:p w14:paraId="3FDAFDB3" w14:textId="63B216B5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Executive Master of Business Administration (EMBA), Concentration: Strategy, Energy Markets, and Project Finance,</w:t>
      </w:r>
      <w:r w:rsidRPr="00413357">
        <w:rPr>
          <w:rFonts w:ascii="Calibri" w:hAnsi="Calibri" w:cs="Calibri"/>
        </w:rPr>
        <w:t xml:space="preserve"> Duke Fuqua School of Business, Duke University, Durham, NC, USA</w:t>
      </w:r>
    </w:p>
    <w:p w14:paraId="6C6C5341" w14:textId="31202C21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  <w:b/>
          <w:bCs/>
        </w:rPr>
        <w:t>Bachelor of Science (BSc), Mechanical Engineering,</w:t>
      </w:r>
      <w:r w:rsidRPr="00413357">
        <w:rPr>
          <w:rFonts w:ascii="Calibri" w:hAnsi="Calibri" w:cs="Calibri"/>
        </w:rPr>
        <w:t xml:space="preserve"> University of the West Indies, St. Augustine, Trinidad, West Indies</w:t>
      </w:r>
    </w:p>
    <w:p w14:paraId="415139D7" w14:textId="77777777" w:rsidR="00413357" w:rsidRPr="00413357" w:rsidRDefault="00413357" w:rsidP="00413357">
      <w:pPr>
        <w:rPr>
          <w:rFonts w:ascii="Calibri" w:hAnsi="Calibri" w:cs="Calibri"/>
        </w:rPr>
      </w:pPr>
    </w:p>
    <w:p w14:paraId="6424CA8A" w14:textId="7777777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Certifications: </w:t>
      </w:r>
    </w:p>
    <w:p w14:paraId="727AFD60" w14:textId="3D59FC27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Inter-American Development Bank - Fundamentals of Risk Management in Projects </w:t>
      </w:r>
    </w:p>
    <w:p w14:paraId="735745A1" w14:textId="402B2F65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Duke Fuqua School of Business – Certificate in Business Strategy </w:t>
      </w:r>
    </w:p>
    <w:p w14:paraId="76173822" w14:textId="32A9F648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Association for Project Management (APM) Project Management Qualification - PMI Equivalent</w:t>
      </w:r>
    </w:p>
    <w:p w14:paraId="4173B064" w14:textId="7C250126" w:rsidR="00413357" w:rsidRPr="00413357" w:rsidRDefault="00413357" w:rsidP="00413357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>Certified (Shell and Internal Project Management Association) Project Management Technical Authority (TA-3)</w:t>
      </w:r>
    </w:p>
    <w:p w14:paraId="0E42B756" w14:textId="77777777" w:rsidR="00413357" w:rsidRPr="00413357" w:rsidRDefault="00413357" w:rsidP="00413357">
      <w:pPr>
        <w:rPr>
          <w:rFonts w:ascii="Calibri" w:hAnsi="Calibri" w:cs="Calibri"/>
        </w:rPr>
      </w:pPr>
    </w:p>
    <w:p w14:paraId="2A163500" w14:textId="77777777" w:rsidR="00615671" w:rsidRPr="00413357" w:rsidRDefault="00615671" w:rsidP="00615671">
      <w:pPr>
        <w:rPr>
          <w:rFonts w:ascii="Calibri" w:hAnsi="Calibri" w:cs="Calibri"/>
        </w:rPr>
      </w:pPr>
      <w:r w:rsidRPr="00413357">
        <w:rPr>
          <w:rFonts w:ascii="Calibri" w:hAnsi="Calibri" w:cs="Calibri"/>
        </w:rPr>
        <w:t xml:space="preserve">Tools: </w:t>
      </w:r>
      <w:r w:rsidRPr="00F02176">
        <w:rPr>
          <w:rFonts w:ascii="Calibri" w:hAnsi="Calibri" w:cs="Calibri"/>
        </w:rPr>
        <w:t>Excel (advanced); PowerPoint; Word; Primavera P6; RISK (Monte Carlo); Precision Tree (decision trees); Schedule Risk Analysis; Oracle Unifier; Power BI; SAP</w:t>
      </w:r>
      <w:r>
        <w:rPr>
          <w:rFonts w:ascii="Calibri" w:hAnsi="Calibri" w:cs="Calibri"/>
        </w:rPr>
        <w:t>, QRA, HAZOP</w:t>
      </w:r>
    </w:p>
    <w:p w14:paraId="606F196E" w14:textId="77777777" w:rsidR="00B1753B" w:rsidRPr="00413357" w:rsidRDefault="00B1753B">
      <w:pPr>
        <w:rPr>
          <w:rFonts w:ascii="Calibri" w:hAnsi="Calibri" w:cs="Calibri"/>
        </w:rPr>
      </w:pPr>
    </w:p>
    <w:sectPr w:rsidR="00B1753B" w:rsidRPr="0041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B04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80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57"/>
    <w:rsid w:val="00025D8A"/>
    <w:rsid w:val="00053A62"/>
    <w:rsid w:val="000E475B"/>
    <w:rsid w:val="000E4B03"/>
    <w:rsid w:val="0012061A"/>
    <w:rsid w:val="0013456F"/>
    <w:rsid w:val="001551DC"/>
    <w:rsid w:val="001C1C75"/>
    <w:rsid w:val="00212147"/>
    <w:rsid w:val="002206E2"/>
    <w:rsid w:val="00244AB5"/>
    <w:rsid w:val="00252BE3"/>
    <w:rsid w:val="002A0A15"/>
    <w:rsid w:val="002C085B"/>
    <w:rsid w:val="003145B5"/>
    <w:rsid w:val="00345806"/>
    <w:rsid w:val="00375922"/>
    <w:rsid w:val="003768E7"/>
    <w:rsid w:val="00377AA3"/>
    <w:rsid w:val="00413357"/>
    <w:rsid w:val="00430AB3"/>
    <w:rsid w:val="00561971"/>
    <w:rsid w:val="00581E4D"/>
    <w:rsid w:val="0058561E"/>
    <w:rsid w:val="005905A1"/>
    <w:rsid w:val="00615671"/>
    <w:rsid w:val="0062078E"/>
    <w:rsid w:val="006230B0"/>
    <w:rsid w:val="00667A4C"/>
    <w:rsid w:val="00685AB5"/>
    <w:rsid w:val="00691DAF"/>
    <w:rsid w:val="006E051B"/>
    <w:rsid w:val="00710A7C"/>
    <w:rsid w:val="00731BB5"/>
    <w:rsid w:val="007C7562"/>
    <w:rsid w:val="008A276A"/>
    <w:rsid w:val="008C71BF"/>
    <w:rsid w:val="008F7930"/>
    <w:rsid w:val="00935442"/>
    <w:rsid w:val="00A0363A"/>
    <w:rsid w:val="00A05C44"/>
    <w:rsid w:val="00A24C3A"/>
    <w:rsid w:val="00A360CC"/>
    <w:rsid w:val="00A54DD2"/>
    <w:rsid w:val="00B1753B"/>
    <w:rsid w:val="00B23BE6"/>
    <w:rsid w:val="00B33D8A"/>
    <w:rsid w:val="00BC6160"/>
    <w:rsid w:val="00C607AA"/>
    <w:rsid w:val="00C6446C"/>
    <w:rsid w:val="00C73329"/>
    <w:rsid w:val="00CA41B3"/>
    <w:rsid w:val="00CF201A"/>
    <w:rsid w:val="00D57C2C"/>
    <w:rsid w:val="00D63E8A"/>
    <w:rsid w:val="00DB2673"/>
    <w:rsid w:val="00E32BAC"/>
    <w:rsid w:val="00EB47AF"/>
    <w:rsid w:val="00F50C99"/>
    <w:rsid w:val="00F61B17"/>
    <w:rsid w:val="00F968FA"/>
    <w:rsid w:val="00FC4C4F"/>
    <w:rsid w:val="00FC4E13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2FF7"/>
  <w15:chartTrackingRefBased/>
  <w15:docId w15:val="{4FD9DEDE-6330-4188-8273-EA9DA5E3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17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691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1B1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1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1B1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6Char">
    <w:name w:val="Heading 6 Char"/>
    <w:link w:val="Heading6"/>
    <w:uiPriority w:val="9"/>
    <w:semiHidden/>
    <w:rsid w:val="00691DAF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F61B17"/>
    <w:pPr>
      <w:ind w:left="720"/>
      <w:contextualSpacing/>
    </w:pPr>
  </w:style>
  <w:style w:type="paragraph" w:styleId="NoSpacing">
    <w:name w:val="No Spacing"/>
    <w:uiPriority w:val="1"/>
    <w:qFormat/>
    <w:rsid w:val="00691DA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1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61B17"/>
    <w:rPr>
      <w:b/>
      <w:bCs/>
    </w:rPr>
  </w:style>
  <w:style w:type="character" w:styleId="Emphasis">
    <w:name w:val="Emphasis"/>
    <w:basedOn w:val="DefaultParagraphFont"/>
    <w:uiPriority w:val="20"/>
    <w:qFormat/>
    <w:rsid w:val="00F61B1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57"/>
    <w:rPr>
      <w:rFonts w:eastAsiaTheme="majorEastAsia" w:cstheme="majorBidi"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1C75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6230B0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y.may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Lombardy</dc:creator>
  <cp:keywords/>
  <dc:description/>
  <cp:lastModifiedBy>BARRY MAYERS</cp:lastModifiedBy>
  <cp:revision>2</cp:revision>
  <dcterms:created xsi:type="dcterms:W3CDTF">2026-01-27T19:29:00Z</dcterms:created>
  <dcterms:modified xsi:type="dcterms:W3CDTF">2026-01-27T19:29:00Z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8abdb5a9-85ba-4517-88d7-0295b23456e7</vt:lpwstr>
  </property>
</Properties>
</file>