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C55F"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Accomplished executive leader in corporate governance, program management, project management, project services, and client-facing relationship management within the energy, environmental, oil &amp; gas, and chemicals industries. Adept at delivering collaborative, data-driven decisions aligned with corporate objectives and industry standards.</w:t>
      </w:r>
    </w:p>
    <w:p w14:paraId="3027E47C" w14:textId="77777777" w:rsid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p>
    <w:p w14:paraId="33E6B729" w14:textId="328EED07" w:rsidR="00874C80" w:rsidRP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r w:rsidRPr="00874C80">
        <w:rPr>
          <w:rFonts w:ascii="Poppins" w:eastAsia="Times New Roman" w:hAnsi="Poppins" w:cs="Poppins"/>
          <w:caps/>
          <w:color w:val="00786C"/>
          <w:kern w:val="0"/>
          <w:sz w:val="20"/>
          <w:szCs w:val="20"/>
          <w14:ligatures w14:val="none"/>
        </w:rPr>
        <w:t>Work Experience</w:t>
      </w:r>
    </w:p>
    <w:p w14:paraId="350D7E15"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Cyclyx</w:t>
      </w:r>
    </w:p>
    <w:p w14:paraId="61AAAB77"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05/2025 - Present</w:t>
      </w:r>
    </w:p>
    <w:p w14:paraId="6B80EB24"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Manager, Project Services and Administration</w:t>
      </w:r>
    </w:p>
    <w:p w14:paraId="4BC9A808" w14:textId="77777777" w:rsidR="00874C80" w:rsidRPr="00874C80" w:rsidRDefault="00874C80" w:rsidP="00874C80">
      <w:pPr>
        <w:shd w:val="clear" w:color="auto" w:fill="FFFFFF"/>
        <w:spacing w:after="0" w:line="200" w:lineRule="atLeas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Full-time</w:t>
      </w:r>
    </w:p>
    <w:p w14:paraId="124020BD"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Houston, TX</w:t>
      </w:r>
    </w:p>
    <w:p w14:paraId="4134A05E" w14:textId="77777777" w:rsidR="00874C80" w:rsidRPr="00874C80" w:rsidRDefault="00874C80" w:rsidP="00874C80">
      <w:pPr>
        <w:numPr>
          <w:ilvl w:val="0"/>
          <w:numId w:val="17"/>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Implemented a comprehensive risk management framework for all areas of the business that aligned with the corporate risk profile and delegation of authority limits, creating alignment with strategic objectives.</w:t>
      </w:r>
    </w:p>
    <w:p w14:paraId="1AF90859" w14:textId="77777777" w:rsidR="00874C80" w:rsidRPr="00874C80" w:rsidRDefault="00874C80" w:rsidP="00874C80">
      <w:pPr>
        <w:numPr>
          <w:ilvl w:val="0"/>
          <w:numId w:val="17"/>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Spearheaded cross-departmental collaboration initiatives that improved project alignment with strategic goals, fostering a culture of teamwork.</w:t>
      </w:r>
    </w:p>
    <w:p w14:paraId="5EC1FBC6" w14:textId="77777777" w:rsidR="00874C80" w:rsidRPr="00874C80" w:rsidRDefault="00874C80" w:rsidP="00874C80">
      <w:pPr>
        <w:numPr>
          <w:ilvl w:val="0"/>
          <w:numId w:val="17"/>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Developed and implemented a robust cost tracking system that improved financial oversight and identified budget overruns, fostering a culture of accountability among team members.</w:t>
      </w:r>
    </w:p>
    <w:p w14:paraId="52E4B2AB" w14:textId="77777777" w:rsidR="00874C80" w:rsidRPr="00874C80" w:rsidRDefault="00874C80" w:rsidP="00874C80">
      <w:pPr>
        <w:numPr>
          <w:ilvl w:val="0"/>
          <w:numId w:val="17"/>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Implementing a unified document control strategy, ensuring all projects met compliance and efficiency standards.</w:t>
      </w:r>
    </w:p>
    <w:p w14:paraId="2AA73EDC"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Fortescue Future Industries</w:t>
      </w:r>
    </w:p>
    <w:p w14:paraId="6D23579C"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03/2022 - 05/2025</w:t>
      </w:r>
    </w:p>
    <w:p w14:paraId="7FE4E5C4"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Manager, Project Controls North America</w:t>
      </w:r>
    </w:p>
    <w:p w14:paraId="0B4F9834" w14:textId="77777777" w:rsidR="00874C80" w:rsidRPr="00874C80" w:rsidRDefault="00874C80" w:rsidP="00874C80">
      <w:pPr>
        <w:shd w:val="clear" w:color="auto" w:fill="FFFFFF"/>
        <w:spacing w:after="0" w:line="200" w:lineRule="atLeas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Full-time</w:t>
      </w:r>
    </w:p>
    <w:p w14:paraId="078EAA15"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Houston, TX</w:t>
      </w:r>
    </w:p>
    <w:p w14:paraId="071F9B09" w14:textId="77777777" w:rsidR="00874C80" w:rsidRPr="00874C80" w:rsidRDefault="00874C80" w:rsidP="00874C80">
      <w:pPr>
        <w:numPr>
          <w:ilvl w:val="0"/>
          <w:numId w:val="1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Led initiatives to streamline project controls, significantly improving resource allocation and project delivery timelines, fostering a culture of continuous improvement.</w:t>
      </w:r>
    </w:p>
    <w:p w14:paraId="628B4C9C" w14:textId="77777777" w:rsidR="00874C80" w:rsidRPr="00874C80" w:rsidRDefault="00874C80" w:rsidP="00874C80">
      <w:pPr>
        <w:numPr>
          <w:ilvl w:val="0"/>
          <w:numId w:val="1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Established the North American Project Center through the creation of processes and procedures for all aspects of project services (cost, scheduling, planning, risk management, document control, information systems, and quality).</w:t>
      </w:r>
    </w:p>
    <w:p w14:paraId="1506DA2F" w14:textId="77777777" w:rsidR="00874C80" w:rsidRPr="00874C80" w:rsidRDefault="00874C80" w:rsidP="00874C80">
      <w:pPr>
        <w:numPr>
          <w:ilvl w:val="0"/>
          <w:numId w:val="1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Established budgets, schedules, margin analysis, and assigned staffing resources to the portfolio of projects ranging from $500MM to $8B for projects across the United States and Canada.</w:t>
      </w:r>
    </w:p>
    <w:p w14:paraId="42ED0AED" w14:textId="77777777" w:rsidR="00874C80" w:rsidRPr="00874C80" w:rsidRDefault="00874C80" w:rsidP="00874C80">
      <w:pPr>
        <w:numPr>
          <w:ilvl w:val="0"/>
          <w:numId w:val="1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Drove alignment of reporting requirements across departments </w:t>
      </w:r>
      <w:proofErr w:type="gramStart"/>
      <w:r w:rsidRPr="00874C80">
        <w:rPr>
          <w:rFonts w:ascii="Poppins" w:eastAsia="Times New Roman" w:hAnsi="Poppins" w:cs="Poppins"/>
          <w:color w:val="000000"/>
          <w:kern w:val="0"/>
          <w:sz w:val="20"/>
          <w:szCs w:val="20"/>
          <w14:ligatures w14:val="none"/>
        </w:rPr>
        <w:t>through the use of</w:t>
      </w:r>
      <w:proofErr w:type="gramEnd"/>
      <w:r w:rsidRPr="00874C80">
        <w:rPr>
          <w:rFonts w:ascii="Poppins" w:eastAsia="Times New Roman" w:hAnsi="Poppins" w:cs="Poppins"/>
          <w:color w:val="000000"/>
          <w:kern w:val="0"/>
          <w:sz w:val="20"/>
          <w:szCs w:val="20"/>
          <w14:ligatures w14:val="none"/>
        </w:rPr>
        <w:t xml:space="preserve"> </w:t>
      </w:r>
      <w:proofErr w:type="spellStart"/>
      <w:r w:rsidRPr="00874C80">
        <w:rPr>
          <w:rFonts w:ascii="Poppins" w:eastAsia="Times New Roman" w:hAnsi="Poppins" w:cs="Poppins"/>
          <w:color w:val="000000"/>
          <w:kern w:val="0"/>
          <w:sz w:val="20"/>
          <w:szCs w:val="20"/>
          <w14:ligatures w14:val="none"/>
        </w:rPr>
        <w:t>PowerBI</w:t>
      </w:r>
      <w:proofErr w:type="spellEnd"/>
      <w:r w:rsidRPr="00874C80">
        <w:rPr>
          <w:rFonts w:ascii="Poppins" w:eastAsia="Times New Roman" w:hAnsi="Poppins" w:cs="Poppins"/>
          <w:color w:val="000000"/>
          <w:kern w:val="0"/>
          <w:sz w:val="20"/>
          <w:szCs w:val="20"/>
          <w14:ligatures w14:val="none"/>
        </w:rPr>
        <w:t>, fostering collaboration and ensuring strategic objectives were met effectively.</w:t>
      </w:r>
    </w:p>
    <w:p w14:paraId="1AC8F560" w14:textId="77777777" w:rsidR="00874C80" w:rsidRPr="00874C80" w:rsidRDefault="00874C80" w:rsidP="00874C80">
      <w:pPr>
        <w:numPr>
          <w:ilvl w:val="0"/>
          <w:numId w:val="1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Monthly review and presentation of all portfolio projects at various levels, including the Regional Presidents, and international leadership.</w:t>
      </w:r>
    </w:p>
    <w:p w14:paraId="23C5FDF0"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lastRenderedPageBreak/>
        <w:t>Worley</w:t>
      </w:r>
    </w:p>
    <w:p w14:paraId="7DABA8DD"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06/2019 - 10/2022</w:t>
      </w:r>
    </w:p>
    <w:p w14:paraId="3D7A2DD5" w14:textId="3620706A"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Director of Operations</w:t>
      </w:r>
      <w:r w:rsidR="00664D44">
        <w:rPr>
          <w:rFonts w:ascii="Poppins" w:eastAsia="Times New Roman" w:hAnsi="Poppins" w:cs="Poppins"/>
          <w:b/>
          <w:bCs/>
          <w:color w:val="000000"/>
          <w:kern w:val="0"/>
          <w:sz w:val="22"/>
          <w:szCs w:val="22"/>
          <w14:ligatures w14:val="none"/>
        </w:rPr>
        <w:t xml:space="preserve"> </w:t>
      </w:r>
    </w:p>
    <w:p w14:paraId="133D0E7C" w14:textId="77777777" w:rsidR="00874C80" w:rsidRPr="00874C80" w:rsidRDefault="00874C80" w:rsidP="00874C80">
      <w:pPr>
        <w:shd w:val="clear" w:color="auto" w:fill="FFFFFF"/>
        <w:spacing w:after="0" w:line="200" w:lineRule="atLeas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Full-time</w:t>
      </w:r>
    </w:p>
    <w:p w14:paraId="2861772D"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Houston, TX</w:t>
      </w:r>
    </w:p>
    <w:p w14:paraId="3E25C1CE" w14:textId="77777777" w:rsidR="00874C80" w:rsidRPr="00874C80" w:rsidRDefault="00874C80" w:rsidP="00874C80">
      <w:pPr>
        <w:numPr>
          <w:ilvl w:val="0"/>
          <w:numId w:val="20"/>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Implemented safety programs, resulting in a reduction of the program TRIR and a significant decrease in safety incidents among all 5 sites under my remit.</w:t>
      </w:r>
    </w:p>
    <w:p w14:paraId="4988C81D" w14:textId="77777777" w:rsidR="00874C80" w:rsidRPr="00874C80" w:rsidRDefault="00874C80" w:rsidP="00874C80">
      <w:pPr>
        <w:numPr>
          <w:ilvl w:val="0"/>
          <w:numId w:val="20"/>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Negotiated the settlement of disputed invoices, resulting in a savings of $168,000, in my first 3 months.</w:t>
      </w:r>
    </w:p>
    <w:p w14:paraId="1F71D6EE" w14:textId="77777777" w:rsidR="00874C80" w:rsidRPr="00874C80" w:rsidRDefault="00874C80" w:rsidP="00874C80">
      <w:pPr>
        <w:numPr>
          <w:ilvl w:val="0"/>
          <w:numId w:val="20"/>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Developed KPIs to drive performance improvement and highlight the impacts of various initiatives, such as improved productivity, cost-savings, etc.</w:t>
      </w:r>
    </w:p>
    <w:p w14:paraId="6D4F2C7E" w14:textId="77777777" w:rsidR="00874C80" w:rsidRPr="00874C80" w:rsidRDefault="00874C80" w:rsidP="00874C80">
      <w:pPr>
        <w:numPr>
          <w:ilvl w:val="0"/>
          <w:numId w:val="21"/>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Implemented comprehensive reviews of the program performance on a bi-weekly basis to ensure strategic initiatives were met among all project sites.</w:t>
      </w:r>
    </w:p>
    <w:p w14:paraId="116ADB48" w14:textId="77777777" w:rsidR="00874C80" w:rsidRPr="00874C80" w:rsidRDefault="00874C80" w:rsidP="00874C80">
      <w:pPr>
        <w:numPr>
          <w:ilvl w:val="0"/>
          <w:numId w:val="21"/>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Managed a program consisting of maintenance and capital construction projects for 4 chemical sites and one refinery.</w:t>
      </w:r>
    </w:p>
    <w:p w14:paraId="4B6B1639" w14:textId="77777777" w:rsidR="00874C80" w:rsidRPr="00874C80" w:rsidRDefault="00874C80" w:rsidP="00874C80">
      <w:pPr>
        <w:shd w:val="clear" w:color="auto" w:fill="FFFFFF"/>
        <w:spacing w:after="0" w:line="240" w:lineRule="atLeast"/>
        <w:ind w:left="720"/>
        <w:rPr>
          <w:rFonts w:ascii="Poppins" w:eastAsia="Times New Roman" w:hAnsi="Poppins" w:cs="Poppins"/>
          <w:color w:val="000000"/>
          <w:kern w:val="0"/>
          <w:sz w:val="20"/>
          <w:szCs w:val="20"/>
          <w14:ligatures w14:val="none"/>
        </w:rPr>
      </w:pPr>
    </w:p>
    <w:p w14:paraId="5FCB4C6D"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STV, Inc.</w:t>
      </w:r>
    </w:p>
    <w:p w14:paraId="153FECA2"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10/2016 - 06/2019</w:t>
      </w:r>
    </w:p>
    <w:p w14:paraId="5065C011"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As part of a joint venture, STV provided a team of aviation experts to plan, coordinate, and collaborate with airport staff to execute the unprecedented move of 27 different airlines, service providers, infrastructure and operation centers during standard, full-operating hours on behalf of Delta Air Lines.</w:t>
      </w:r>
    </w:p>
    <w:p w14:paraId="6A86355F"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Director, Project Controls - Delta LAX Modernization Program</w:t>
      </w:r>
    </w:p>
    <w:p w14:paraId="39BA7E9D" w14:textId="77777777" w:rsidR="00874C80" w:rsidRPr="00874C80" w:rsidRDefault="00874C80" w:rsidP="00874C80">
      <w:pPr>
        <w:shd w:val="clear" w:color="auto" w:fill="FFFFFF"/>
        <w:spacing w:after="0" w:line="200" w:lineRule="atLeas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Full-time</w:t>
      </w:r>
    </w:p>
    <w:p w14:paraId="4298259A"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Los Angeles, CA</w:t>
      </w:r>
    </w:p>
    <w:p w14:paraId="61E7533E" w14:textId="6ED646A2" w:rsidR="00874C80" w:rsidRPr="00874C80" w:rsidRDefault="00874C80" w:rsidP="00874C80">
      <w:pPr>
        <w:numPr>
          <w:ilvl w:val="0"/>
          <w:numId w:val="23"/>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Negotiated change orders and final contract value with various contractors, with </w:t>
      </w:r>
      <w:r w:rsidR="00664D44" w:rsidRPr="00874C80">
        <w:rPr>
          <w:rFonts w:ascii="Poppins" w:eastAsia="Times New Roman" w:hAnsi="Poppins" w:cs="Poppins"/>
          <w:color w:val="000000"/>
          <w:kern w:val="0"/>
          <w:sz w:val="20"/>
          <w:szCs w:val="20"/>
          <w14:ligatures w14:val="none"/>
        </w:rPr>
        <w:t>combined</w:t>
      </w:r>
      <w:r w:rsidRPr="00874C80">
        <w:rPr>
          <w:rFonts w:ascii="Poppins" w:eastAsia="Times New Roman" w:hAnsi="Poppins" w:cs="Poppins"/>
          <w:color w:val="000000"/>
          <w:kern w:val="0"/>
          <w:sz w:val="20"/>
          <w:szCs w:val="20"/>
          <w14:ligatures w14:val="none"/>
        </w:rPr>
        <w:t xml:space="preserve"> savings of approximately $</w:t>
      </w:r>
      <w:r w:rsidR="00664D44">
        <w:rPr>
          <w:rFonts w:ascii="Poppins" w:eastAsia="Times New Roman" w:hAnsi="Poppins" w:cs="Poppins"/>
          <w:color w:val="000000"/>
          <w:kern w:val="0"/>
          <w:sz w:val="20"/>
          <w:szCs w:val="20"/>
          <w14:ligatures w14:val="none"/>
        </w:rPr>
        <w:t>30</w:t>
      </w:r>
      <w:r w:rsidRPr="00874C80">
        <w:rPr>
          <w:rFonts w:ascii="Poppins" w:eastAsia="Times New Roman" w:hAnsi="Poppins" w:cs="Poppins"/>
          <w:color w:val="000000"/>
          <w:kern w:val="0"/>
          <w:sz w:val="20"/>
          <w:szCs w:val="20"/>
          <w14:ligatures w14:val="none"/>
        </w:rPr>
        <w:t>MM.</w:t>
      </w:r>
    </w:p>
    <w:p w14:paraId="02716A9D" w14:textId="77777777" w:rsidR="00874C80" w:rsidRPr="00874C80" w:rsidRDefault="00874C80" w:rsidP="00874C80">
      <w:pPr>
        <w:numPr>
          <w:ilvl w:val="0"/>
          <w:numId w:val="23"/>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Developed technical and financial turnover packages to complement the capitalization of the various assets within the 27 different stakeholders and multiple asset owners.</w:t>
      </w:r>
    </w:p>
    <w:p w14:paraId="5413AA87" w14:textId="77777777" w:rsidR="00874C80" w:rsidRPr="00874C80" w:rsidRDefault="00874C80" w:rsidP="00874C80">
      <w:pPr>
        <w:numPr>
          <w:ilvl w:val="0"/>
          <w:numId w:val="23"/>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Established processes and procedures for project services for the program (cost, estimation, scheduling, planning, contract management, and document control) on behalf of Delta Air Lines to meet the needs of the program while supporting Los Angeles World Airports (LAWA)</w:t>
      </w:r>
    </w:p>
    <w:p w14:paraId="1181DE4E" w14:textId="77777777" w:rsidR="00874C80" w:rsidRPr="00874C80" w:rsidRDefault="00874C80" w:rsidP="00874C80">
      <w:pPr>
        <w:numPr>
          <w:ilvl w:val="0"/>
          <w:numId w:val="23"/>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Orchestrated a unified approach to project controls across multiple teams, fostering collaboration and ensuring alignment with organizational objectives.</w:t>
      </w:r>
    </w:p>
    <w:p w14:paraId="3E3A17F9" w14:textId="77777777" w:rsidR="00874C80" w:rsidRPr="00874C80" w:rsidRDefault="00874C80" w:rsidP="00874C80">
      <w:pPr>
        <w:numPr>
          <w:ilvl w:val="0"/>
          <w:numId w:val="23"/>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Led weekly risk identification meetings and managed mitigation strategies with all stakeholders to ensure a collaborative approach to scope management</w:t>
      </w:r>
    </w:p>
    <w:p w14:paraId="55B689CA" w14:textId="77777777" w:rsidR="00874C80" w:rsidRPr="00874C80" w:rsidRDefault="00874C80" w:rsidP="00874C80">
      <w:pPr>
        <w:numPr>
          <w:ilvl w:val="0"/>
          <w:numId w:val="23"/>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Managed the contracts and procurement group along with the project services team as part of an innovative strategy to increase collaboration among team members and eliminate inefficiencies in the processes.</w:t>
      </w:r>
    </w:p>
    <w:p w14:paraId="4DE3CB74" w14:textId="77777777" w:rsidR="001C4DCF" w:rsidRDefault="001C4DCF" w:rsidP="00874C80">
      <w:pPr>
        <w:shd w:val="clear" w:color="auto" w:fill="FFFFFF"/>
        <w:spacing w:after="0" w:line="220" w:lineRule="atLeast"/>
        <w:rPr>
          <w:rFonts w:ascii="Poppins" w:eastAsia="Times New Roman" w:hAnsi="Poppins" w:cs="Poppins"/>
          <w:b/>
          <w:bCs/>
          <w:color w:val="000000"/>
          <w:kern w:val="0"/>
          <w:sz w:val="22"/>
          <w:szCs w:val="22"/>
          <w14:ligatures w14:val="none"/>
        </w:rPr>
      </w:pPr>
    </w:p>
    <w:p w14:paraId="56D0FE85" w14:textId="3FDE4AAE"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lastRenderedPageBreak/>
        <w:t>Amgen Pharmaceuticals</w:t>
      </w:r>
    </w:p>
    <w:p w14:paraId="2AC122FD"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08/2015 - 09/2016</w:t>
      </w:r>
    </w:p>
    <w:p w14:paraId="4E680240"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Senior Project Controls Manager</w:t>
      </w:r>
    </w:p>
    <w:p w14:paraId="072B2FE3" w14:textId="09582CC6"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Thousand Oaks, C</w:t>
      </w:r>
      <w:r w:rsidR="00664D44">
        <w:rPr>
          <w:rFonts w:ascii="Poppins" w:eastAsia="Times New Roman" w:hAnsi="Poppins" w:cs="Poppins"/>
          <w:b/>
          <w:bCs/>
          <w:color w:val="000000"/>
          <w:kern w:val="0"/>
          <w:sz w:val="20"/>
          <w:szCs w:val="20"/>
          <w14:ligatures w14:val="none"/>
        </w:rPr>
        <w:t>A</w:t>
      </w:r>
    </w:p>
    <w:p w14:paraId="1ED8DAC1" w14:textId="77777777" w:rsidR="00874C80" w:rsidRPr="00874C80" w:rsidRDefault="00874C80" w:rsidP="00874C80">
      <w:pPr>
        <w:numPr>
          <w:ilvl w:val="0"/>
          <w:numId w:val="24"/>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Established and implemented the project controls program for Next Generation Office Program.</w:t>
      </w:r>
    </w:p>
    <w:p w14:paraId="004CD5F0" w14:textId="77777777" w:rsidR="00874C80" w:rsidRPr="00874C80" w:rsidRDefault="00874C80" w:rsidP="00874C80">
      <w:pPr>
        <w:numPr>
          <w:ilvl w:val="0"/>
          <w:numId w:val="24"/>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This $150MM program included building upgrades to retrofit 527,950 SF of office space from a traditional office environment to an activity-based environment.</w:t>
      </w:r>
    </w:p>
    <w:p w14:paraId="1EB81807" w14:textId="77777777" w:rsidR="00874C80" w:rsidRPr="00874C80" w:rsidRDefault="00874C80" w:rsidP="00874C80">
      <w:pPr>
        <w:numPr>
          <w:ilvl w:val="0"/>
          <w:numId w:val="24"/>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Responsibilities include oversite of the Project Controls teams (Cost, Schedule, Change Management and Reporting) and integrating the systems to track all aspects of design, construction and procurement for the program</w:t>
      </w:r>
    </w:p>
    <w:p w14:paraId="1A1513CC" w14:textId="77777777" w:rsidR="00350FBD" w:rsidRDefault="00350FBD" w:rsidP="00874C80">
      <w:pPr>
        <w:shd w:val="clear" w:color="auto" w:fill="FFFFFF"/>
        <w:spacing w:after="0" w:line="220" w:lineRule="atLeast"/>
        <w:rPr>
          <w:rFonts w:ascii="Poppins" w:eastAsia="Times New Roman" w:hAnsi="Poppins" w:cs="Poppins"/>
          <w:b/>
          <w:bCs/>
          <w:color w:val="000000"/>
          <w:kern w:val="0"/>
          <w:sz w:val="22"/>
          <w:szCs w:val="22"/>
          <w14:ligatures w14:val="none"/>
        </w:rPr>
      </w:pPr>
    </w:p>
    <w:p w14:paraId="177E9518" w14:textId="7600DC6C"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AECOM (Formerly URS and Flint Energy Services Ltd.)</w:t>
      </w:r>
    </w:p>
    <w:p w14:paraId="6E2A85B2" w14:textId="6B142426"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02/2012 - 0</w:t>
      </w:r>
      <w:r w:rsidR="00350FBD">
        <w:rPr>
          <w:rFonts w:ascii="Poppins" w:eastAsia="Times New Roman" w:hAnsi="Poppins" w:cs="Poppins"/>
          <w:b/>
          <w:bCs/>
          <w:color w:val="000000"/>
          <w:kern w:val="0"/>
          <w:sz w:val="20"/>
          <w:szCs w:val="20"/>
          <w14:ligatures w14:val="none"/>
        </w:rPr>
        <w:t>7</w:t>
      </w:r>
      <w:r w:rsidRPr="00874C80">
        <w:rPr>
          <w:rFonts w:ascii="Poppins" w:eastAsia="Times New Roman" w:hAnsi="Poppins" w:cs="Poppins"/>
          <w:b/>
          <w:bCs/>
          <w:color w:val="000000"/>
          <w:kern w:val="0"/>
          <w:sz w:val="20"/>
          <w:szCs w:val="20"/>
          <w14:ligatures w14:val="none"/>
        </w:rPr>
        <w:t>/2015</w:t>
      </w:r>
    </w:p>
    <w:p w14:paraId="7057DE8B"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Senior Project Manager/Site Manager</w:t>
      </w:r>
    </w:p>
    <w:p w14:paraId="76017573"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Alberta, Canada</w:t>
      </w:r>
    </w:p>
    <w:p w14:paraId="3103BFD4"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Statoil Program</w:t>
      </w:r>
    </w:p>
    <w:p w14:paraId="77E2F603" w14:textId="77777777" w:rsidR="00874C80" w:rsidRPr="00874C80" w:rsidRDefault="00874C80" w:rsidP="00874C80">
      <w:pPr>
        <w:numPr>
          <w:ilvl w:val="0"/>
          <w:numId w:val="25"/>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Concurrently managed the Statoil </w:t>
      </w:r>
      <w:proofErr w:type="spellStart"/>
      <w:r w:rsidRPr="00874C80">
        <w:rPr>
          <w:rFonts w:ascii="Poppins" w:eastAsia="Times New Roman" w:hAnsi="Poppins" w:cs="Poppins"/>
          <w:color w:val="000000"/>
          <w:kern w:val="0"/>
          <w:sz w:val="20"/>
          <w:szCs w:val="20"/>
          <w14:ligatures w14:val="none"/>
        </w:rPr>
        <w:t>Cheecham</w:t>
      </w:r>
      <w:proofErr w:type="spellEnd"/>
      <w:r w:rsidRPr="00874C80">
        <w:rPr>
          <w:rFonts w:ascii="Poppins" w:eastAsia="Times New Roman" w:hAnsi="Poppins" w:cs="Poppins"/>
          <w:color w:val="000000"/>
          <w:kern w:val="0"/>
          <w:sz w:val="20"/>
          <w:szCs w:val="20"/>
          <w14:ligatures w14:val="none"/>
        </w:rPr>
        <w:t xml:space="preserve"> Terminal Expansion Projects as well as the Well Pad L5 construction project for the Anzac and </w:t>
      </w:r>
      <w:proofErr w:type="spellStart"/>
      <w:r w:rsidRPr="00874C80">
        <w:rPr>
          <w:rFonts w:ascii="Poppins" w:eastAsia="Times New Roman" w:hAnsi="Poppins" w:cs="Poppins"/>
          <w:color w:val="000000"/>
          <w:kern w:val="0"/>
          <w:sz w:val="20"/>
          <w:szCs w:val="20"/>
          <w14:ligatures w14:val="none"/>
        </w:rPr>
        <w:t>Leismer</w:t>
      </w:r>
      <w:proofErr w:type="spellEnd"/>
      <w:r w:rsidRPr="00874C80">
        <w:rPr>
          <w:rFonts w:ascii="Poppins" w:eastAsia="Times New Roman" w:hAnsi="Poppins" w:cs="Poppins"/>
          <w:color w:val="000000"/>
          <w:kern w:val="0"/>
          <w:sz w:val="20"/>
          <w:szCs w:val="20"/>
          <w14:ligatures w14:val="none"/>
        </w:rPr>
        <w:t xml:space="preserve"> sites.</w:t>
      </w:r>
    </w:p>
    <w:p w14:paraId="5904D4AA" w14:textId="19C5E7F8" w:rsidR="00874C80" w:rsidRPr="00874C80" w:rsidRDefault="00874C80" w:rsidP="00874C80">
      <w:pPr>
        <w:numPr>
          <w:ilvl w:val="0"/>
          <w:numId w:val="25"/>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The </w:t>
      </w:r>
      <w:proofErr w:type="spellStart"/>
      <w:r w:rsidRPr="00874C80">
        <w:rPr>
          <w:rFonts w:ascii="Poppins" w:eastAsia="Times New Roman" w:hAnsi="Poppins" w:cs="Poppins"/>
          <w:color w:val="000000"/>
          <w:kern w:val="0"/>
          <w:sz w:val="20"/>
          <w:szCs w:val="20"/>
          <w14:ligatures w14:val="none"/>
        </w:rPr>
        <w:t>Cheecham</w:t>
      </w:r>
      <w:proofErr w:type="spellEnd"/>
      <w:r w:rsidRPr="00874C80">
        <w:rPr>
          <w:rFonts w:ascii="Poppins" w:eastAsia="Times New Roman" w:hAnsi="Poppins" w:cs="Poppins"/>
          <w:color w:val="000000"/>
          <w:kern w:val="0"/>
          <w:sz w:val="20"/>
          <w:szCs w:val="20"/>
          <w14:ligatures w14:val="none"/>
        </w:rPr>
        <w:t xml:space="preserve"> Terminal Expansion Projects consists of 4 individual projects executed at the </w:t>
      </w:r>
      <w:proofErr w:type="spellStart"/>
      <w:r w:rsidRPr="00874C80">
        <w:rPr>
          <w:rFonts w:ascii="Poppins" w:eastAsia="Times New Roman" w:hAnsi="Poppins" w:cs="Poppins"/>
          <w:color w:val="000000"/>
          <w:kern w:val="0"/>
          <w:sz w:val="20"/>
          <w:szCs w:val="20"/>
          <w14:ligatures w14:val="none"/>
        </w:rPr>
        <w:t>Cheecham</w:t>
      </w:r>
      <w:proofErr w:type="spellEnd"/>
      <w:r w:rsidRPr="00874C80">
        <w:rPr>
          <w:rFonts w:ascii="Poppins" w:eastAsia="Times New Roman" w:hAnsi="Poppins" w:cs="Poppins"/>
          <w:color w:val="000000"/>
          <w:kern w:val="0"/>
          <w:sz w:val="20"/>
          <w:szCs w:val="20"/>
          <w14:ligatures w14:val="none"/>
        </w:rPr>
        <w:t xml:space="preserve"> site, with 290,000 </w:t>
      </w:r>
      <w:r w:rsidR="00664D44">
        <w:rPr>
          <w:rFonts w:ascii="Poppins" w:eastAsia="Times New Roman" w:hAnsi="Poppins" w:cs="Poppins"/>
          <w:color w:val="000000"/>
          <w:kern w:val="0"/>
          <w:sz w:val="20"/>
          <w:szCs w:val="20"/>
          <w14:ligatures w14:val="none"/>
        </w:rPr>
        <w:t>site h</w:t>
      </w:r>
      <w:r w:rsidRPr="00874C80">
        <w:rPr>
          <w:rFonts w:ascii="Poppins" w:eastAsia="Times New Roman" w:hAnsi="Poppins" w:cs="Poppins"/>
          <w:color w:val="000000"/>
          <w:kern w:val="0"/>
          <w:sz w:val="20"/>
          <w:szCs w:val="20"/>
          <w14:ligatures w14:val="none"/>
        </w:rPr>
        <w:t>ours with no lost time accidents:</w:t>
      </w:r>
    </w:p>
    <w:p w14:paraId="295F561A"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Sr. Project Manager/Site Manager</w:t>
      </w:r>
    </w:p>
    <w:p w14:paraId="4976DCD7" w14:textId="55330B25"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proofErr w:type="spellStart"/>
      <w:r w:rsidRPr="00874C80">
        <w:rPr>
          <w:rFonts w:ascii="Poppins" w:eastAsia="Times New Roman" w:hAnsi="Poppins" w:cs="Poppins"/>
          <w:b/>
          <w:bCs/>
          <w:color w:val="000000"/>
          <w:kern w:val="0"/>
          <w:sz w:val="20"/>
          <w:szCs w:val="20"/>
          <w14:ligatures w14:val="none"/>
        </w:rPr>
        <w:t>Leismer</w:t>
      </w:r>
      <w:proofErr w:type="spellEnd"/>
      <w:r w:rsidRPr="00874C80">
        <w:rPr>
          <w:rFonts w:ascii="Poppins" w:eastAsia="Times New Roman" w:hAnsi="Poppins" w:cs="Poppins"/>
          <w:b/>
          <w:bCs/>
          <w:color w:val="000000"/>
          <w:kern w:val="0"/>
          <w:sz w:val="20"/>
          <w:szCs w:val="20"/>
          <w14:ligatures w14:val="none"/>
        </w:rPr>
        <w:t>, Alberta, C</w:t>
      </w:r>
      <w:r w:rsidR="00664D44">
        <w:rPr>
          <w:rFonts w:ascii="Poppins" w:eastAsia="Times New Roman" w:hAnsi="Poppins" w:cs="Poppins"/>
          <w:b/>
          <w:bCs/>
          <w:color w:val="000000"/>
          <w:kern w:val="0"/>
          <w:sz w:val="20"/>
          <w:szCs w:val="20"/>
          <w14:ligatures w14:val="none"/>
        </w:rPr>
        <w:t>anada</w:t>
      </w:r>
    </w:p>
    <w:p w14:paraId="70030330"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Statoil – Well Pad L5 Project</w:t>
      </w:r>
    </w:p>
    <w:p w14:paraId="3E9E3589" w14:textId="64B895C9" w:rsidR="00874C80" w:rsidRPr="00874C80" w:rsidRDefault="00874C80" w:rsidP="00874C80">
      <w:pPr>
        <w:numPr>
          <w:ilvl w:val="0"/>
          <w:numId w:val="26"/>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Installation of a 7 pair </w:t>
      </w:r>
      <w:r w:rsidR="00664D44" w:rsidRPr="00874C80">
        <w:rPr>
          <w:rFonts w:ascii="Poppins" w:eastAsia="Times New Roman" w:hAnsi="Poppins" w:cs="Poppins"/>
          <w:color w:val="000000"/>
          <w:kern w:val="0"/>
          <w:sz w:val="20"/>
          <w:szCs w:val="20"/>
          <w14:ligatures w14:val="none"/>
        </w:rPr>
        <w:t>well-headed</w:t>
      </w:r>
      <w:r w:rsidRPr="00874C80">
        <w:rPr>
          <w:rFonts w:ascii="Poppins" w:eastAsia="Times New Roman" w:hAnsi="Poppins" w:cs="Poppins"/>
          <w:color w:val="000000"/>
          <w:kern w:val="0"/>
          <w:sz w:val="20"/>
          <w:szCs w:val="20"/>
          <w14:ligatures w14:val="none"/>
        </w:rPr>
        <w:t xml:space="preserve"> project to increase production by 5,000 barrels per day.</w:t>
      </w:r>
    </w:p>
    <w:p w14:paraId="56788E3A" w14:textId="22976274" w:rsidR="00874C80" w:rsidRPr="00874C80" w:rsidRDefault="00874C80" w:rsidP="00874C80">
      <w:pPr>
        <w:numPr>
          <w:ilvl w:val="0"/>
          <w:numId w:val="26"/>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This project achieved 120,000</w:t>
      </w:r>
      <w:r w:rsidR="00664D44">
        <w:rPr>
          <w:rFonts w:ascii="Poppins" w:eastAsia="Times New Roman" w:hAnsi="Poppins" w:cs="Poppins"/>
          <w:color w:val="000000"/>
          <w:kern w:val="0"/>
          <w:sz w:val="20"/>
          <w:szCs w:val="20"/>
          <w14:ligatures w14:val="none"/>
        </w:rPr>
        <w:t xml:space="preserve"> site</w:t>
      </w:r>
      <w:r w:rsidRPr="00874C80">
        <w:rPr>
          <w:rFonts w:ascii="Poppins" w:eastAsia="Times New Roman" w:hAnsi="Poppins" w:cs="Poppins"/>
          <w:color w:val="000000"/>
          <w:kern w:val="0"/>
          <w:sz w:val="20"/>
          <w:szCs w:val="20"/>
          <w14:ligatures w14:val="none"/>
        </w:rPr>
        <w:t xml:space="preserve"> hours executed with no loss time incidents.</w:t>
      </w:r>
    </w:p>
    <w:p w14:paraId="69F52F85"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Sr. Project Manager/ Business Manager</w:t>
      </w:r>
    </w:p>
    <w:p w14:paraId="7E2CE318" w14:textId="302173EA"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Fort McMurray, Alberta, C</w:t>
      </w:r>
      <w:r w:rsidR="00664D44">
        <w:rPr>
          <w:rFonts w:ascii="Poppins" w:eastAsia="Times New Roman" w:hAnsi="Poppins" w:cs="Poppins"/>
          <w:b/>
          <w:bCs/>
          <w:color w:val="000000"/>
          <w:kern w:val="0"/>
          <w:sz w:val="20"/>
          <w:szCs w:val="20"/>
          <w14:ligatures w14:val="none"/>
        </w:rPr>
        <w:t>anada</w:t>
      </w:r>
    </w:p>
    <w:p w14:paraId="1B11117F"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Suncor </w:t>
      </w:r>
      <w:proofErr w:type="spellStart"/>
      <w:r w:rsidRPr="00874C80">
        <w:rPr>
          <w:rFonts w:ascii="Poppins" w:eastAsia="Times New Roman" w:hAnsi="Poppins" w:cs="Poppins"/>
          <w:color w:val="000000"/>
          <w:kern w:val="0"/>
          <w:sz w:val="20"/>
          <w:szCs w:val="20"/>
          <w14:ligatures w14:val="none"/>
        </w:rPr>
        <w:t>Firebag</w:t>
      </w:r>
      <w:proofErr w:type="spellEnd"/>
      <w:r w:rsidRPr="00874C80">
        <w:rPr>
          <w:rFonts w:ascii="Poppins" w:eastAsia="Times New Roman" w:hAnsi="Poppins" w:cs="Poppins"/>
          <w:color w:val="000000"/>
          <w:kern w:val="0"/>
          <w:sz w:val="20"/>
          <w:szCs w:val="20"/>
          <w14:ligatures w14:val="none"/>
        </w:rPr>
        <w:t xml:space="preserve"> Stage 4 Projects</w:t>
      </w:r>
    </w:p>
    <w:p w14:paraId="78D8FFB0" w14:textId="77777777" w:rsidR="00874C80" w:rsidRPr="00874C80" w:rsidRDefault="00874C80" w:rsidP="00874C80">
      <w:pPr>
        <w:numPr>
          <w:ilvl w:val="0"/>
          <w:numId w:val="27"/>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The </w:t>
      </w:r>
      <w:proofErr w:type="spellStart"/>
      <w:r w:rsidRPr="00874C80">
        <w:rPr>
          <w:rFonts w:ascii="Poppins" w:eastAsia="Times New Roman" w:hAnsi="Poppins" w:cs="Poppins"/>
          <w:color w:val="000000"/>
          <w:kern w:val="0"/>
          <w:sz w:val="20"/>
          <w:szCs w:val="20"/>
          <w14:ligatures w14:val="none"/>
        </w:rPr>
        <w:t>Firebag</w:t>
      </w:r>
      <w:proofErr w:type="spellEnd"/>
      <w:r w:rsidRPr="00874C80">
        <w:rPr>
          <w:rFonts w:ascii="Poppins" w:eastAsia="Times New Roman" w:hAnsi="Poppins" w:cs="Poppins"/>
          <w:color w:val="000000"/>
          <w:kern w:val="0"/>
          <w:sz w:val="20"/>
          <w:szCs w:val="20"/>
          <w14:ligatures w14:val="none"/>
        </w:rPr>
        <w:t xml:space="preserve"> Stage 4 Project (FB04) is a $65M Steam Assisted Gravity Drainage (SAGD) Project consisting of central facilities and infrastructure facilities required to deliver 62,500 Barrels Per Calendar Day (BPCD) of dry, desalted diluted bitumen (DB) to the DB metering/pumping facility at the </w:t>
      </w:r>
      <w:proofErr w:type="spellStart"/>
      <w:r w:rsidRPr="00874C80">
        <w:rPr>
          <w:rFonts w:ascii="Poppins" w:eastAsia="Times New Roman" w:hAnsi="Poppins" w:cs="Poppins"/>
          <w:color w:val="000000"/>
          <w:kern w:val="0"/>
          <w:sz w:val="20"/>
          <w:szCs w:val="20"/>
          <w14:ligatures w14:val="none"/>
        </w:rPr>
        <w:t>Firebag</w:t>
      </w:r>
      <w:proofErr w:type="spellEnd"/>
      <w:r w:rsidRPr="00874C80">
        <w:rPr>
          <w:rFonts w:ascii="Poppins" w:eastAsia="Times New Roman" w:hAnsi="Poppins" w:cs="Poppins"/>
          <w:color w:val="000000"/>
          <w:kern w:val="0"/>
          <w:sz w:val="20"/>
          <w:szCs w:val="20"/>
          <w14:ligatures w14:val="none"/>
        </w:rPr>
        <w:t xml:space="preserve"> Site.</w:t>
      </w:r>
    </w:p>
    <w:p w14:paraId="37D5F8E0" w14:textId="77777777" w:rsidR="00874C80" w:rsidRPr="00874C80" w:rsidRDefault="00874C80" w:rsidP="00874C80">
      <w:pPr>
        <w:numPr>
          <w:ilvl w:val="0"/>
          <w:numId w:val="27"/>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A secondary requirement was the production of 160 MW of power through installed cogeneration (Cogen) plants to support future power needs.</w:t>
      </w:r>
    </w:p>
    <w:p w14:paraId="26B97F9F" w14:textId="6C6E5C83" w:rsidR="00874C80" w:rsidRPr="00874C80" w:rsidRDefault="00874C80" w:rsidP="00874C80">
      <w:pPr>
        <w:numPr>
          <w:ilvl w:val="0"/>
          <w:numId w:val="27"/>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This project successfully executed 570,000 </w:t>
      </w:r>
      <w:r w:rsidR="00664D44">
        <w:rPr>
          <w:rFonts w:ascii="Poppins" w:eastAsia="Times New Roman" w:hAnsi="Poppins" w:cs="Poppins"/>
          <w:color w:val="000000"/>
          <w:kern w:val="0"/>
          <w:sz w:val="20"/>
          <w:szCs w:val="20"/>
          <w14:ligatures w14:val="none"/>
        </w:rPr>
        <w:t xml:space="preserve">site </w:t>
      </w:r>
      <w:r w:rsidRPr="00874C80">
        <w:rPr>
          <w:rFonts w:ascii="Poppins" w:eastAsia="Times New Roman" w:hAnsi="Poppins" w:cs="Poppins"/>
          <w:color w:val="000000"/>
          <w:kern w:val="0"/>
          <w:sz w:val="20"/>
          <w:szCs w:val="20"/>
          <w14:ligatures w14:val="none"/>
        </w:rPr>
        <w:t>hours without a lost time incident and was honored by Suncor for the outstanding safety record.</w:t>
      </w:r>
    </w:p>
    <w:p w14:paraId="3C0DDC54" w14:textId="77777777" w:rsidR="001C4DCF" w:rsidRDefault="001C4DCF" w:rsidP="00874C80">
      <w:pPr>
        <w:shd w:val="clear" w:color="auto" w:fill="FFFFFF"/>
        <w:spacing w:after="0" w:line="220" w:lineRule="atLeast"/>
        <w:rPr>
          <w:rFonts w:ascii="Poppins" w:eastAsia="Times New Roman" w:hAnsi="Poppins" w:cs="Poppins"/>
          <w:b/>
          <w:bCs/>
          <w:color w:val="000000"/>
          <w:kern w:val="0"/>
          <w:sz w:val="22"/>
          <w:szCs w:val="22"/>
          <w14:ligatures w14:val="none"/>
        </w:rPr>
      </w:pPr>
    </w:p>
    <w:p w14:paraId="41963199" w14:textId="77777777" w:rsidR="001C4DCF" w:rsidRDefault="001C4DCF" w:rsidP="00874C80">
      <w:pPr>
        <w:shd w:val="clear" w:color="auto" w:fill="FFFFFF"/>
        <w:spacing w:after="0" w:line="220" w:lineRule="atLeast"/>
        <w:rPr>
          <w:rFonts w:ascii="Poppins" w:eastAsia="Times New Roman" w:hAnsi="Poppins" w:cs="Poppins"/>
          <w:b/>
          <w:bCs/>
          <w:color w:val="000000"/>
          <w:kern w:val="0"/>
          <w:sz w:val="22"/>
          <w:szCs w:val="22"/>
          <w14:ligatures w14:val="none"/>
        </w:rPr>
      </w:pPr>
    </w:p>
    <w:p w14:paraId="392CA8F9" w14:textId="77777777" w:rsidR="001C4DCF" w:rsidRDefault="001C4DCF" w:rsidP="00874C80">
      <w:pPr>
        <w:shd w:val="clear" w:color="auto" w:fill="FFFFFF"/>
        <w:spacing w:after="0" w:line="220" w:lineRule="atLeast"/>
        <w:rPr>
          <w:rFonts w:ascii="Poppins" w:eastAsia="Times New Roman" w:hAnsi="Poppins" w:cs="Poppins"/>
          <w:b/>
          <w:bCs/>
          <w:color w:val="000000"/>
          <w:kern w:val="0"/>
          <w:sz w:val="22"/>
          <w:szCs w:val="22"/>
          <w14:ligatures w14:val="none"/>
        </w:rPr>
      </w:pPr>
    </w:p>
    <w:p w14:paraId="3561ACDC" w14:textId="39F9A49B"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lastRenderedPageBreak/>
        <w:t>Project Manager/Construction Services Manager</w:t>
      </w:r>
    </w:p>
    <w:p w14:paraId="7F31534D" w14:textId="09CDC58D"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Anzac, Alberta, C</w:t>
      </w:r>
      <w:r w:rsidR="00664D44">
        <w:rPr>
          <w:rFonts w:ascii="Poppins" w:eastAsia="Times New Roman" w:hAnsi="Poppins" w:cs="Poppins"/>
          <w:b/>
          <w:bCs/>
          <w:color w:val="000000"/>
          <w:kern w:val="0"/>
          <w:sz w:val="20"/>
          <w:szCs w:val="20"/>
          <w14:ligatures w14:val="none"/>
        </w:rPr>
        <w:t>anada</w:t>
      </w:r>
    </w:p>
    <w:p w14:paraId="2255B9F2"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ConocoPhillips Surmont 2 Project</w:t>
      </w:r>
    </w:p>
    <w:p w14:paraId="4DCB2DE3" w14:textId="77777777" w:rsidR="00874C80" w:rsidRPr="00874C80" w:rsidRDefault="00874C80" w:rsidP="00874C80">
      <w:pPr>
        <w:numPr>
          <w:ilvl w:val="0"/>
          <w:numId w:val="28"/>
        </w:num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 xml:space="preserve">$460M construction project </w:t>
      </w:r>
      <w:proofErr w:type="gramStart"/>
      <w:r w:rsidRPr="00874C80">
        <w:rPr>
          <w:rFonts w:ascii="Poppins" w:eastAsia="Times New Roman" w:hAnsi="Poppins" w:cs="Poppins"/>
          <w:color w:val="000000"/>
          <w:kern w:val="0"/>
          <w:sz w:val="20"/>
          <w:szCs w:val="20"/>
          <w14:ligatures w14:val="none"/>
        </w:rPr>
        <w:t>designed</w:t>
      </w:r>
      <w:proofErr w:type="gramEnd"/>
      <w:r w:rsidRPr="00874C80">
        <w:rPr>
          <w:rFonts w:ascii="Poppins" w:eastAsia="Times New Roman" w:hAnsi="Poppins" w:cs="Poppins"/>
          <w:color w:val="000000"/>
          <w:kern w:val="0"/>
          <w:sz w:val="20"/>
          <w:szCs w:val="20"/>
          <w14:ligatures w14:val="none"/>
        </w:rPr>
        <w:t xml:space="preserve"> to extract 200,000 barrels of oil daily from oil sands.</w:t>
      </w:r>
    </w:p>
    <w:p w14:paraId="06AC476B" w14:textId="77777777" w:rsidR="00874C80" w:rsidRPr="00874C80" w:rsidRDefault="00874C80" w:rsidP="00874C80">
      <w:pPr>
        <w:numPr>
          <w:ilvl w:val="0"/>
          <w:numId w:val="28"/>
        </w:numPr>
        <w:shd w:val="clear" w:color="auto" w:fill="FFFFFF"/>
        <w:spacing w:before="40"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Responsible for managing all aspects of Materials Management, Warehousing, Subcontractors, QA/QC, System Turnover, Management of Change, Business Management, Project Controls and Timekeeping.</w:t>
      </w:r>
    </w:p>
    <w:p w14:paraId="1A3C8135"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Jacobs</w:t>
      </w:r>
    </w:p>
    <w:p w14:paraId="1E357D9C" w14:textId="77777777" w:rsidR="00874C80" w:rsidRPr="00874C80" w:rsidRDefault="00874C80" w:rsidP="00874C80">
      <w:pPr>
        <w:shd w:val="clear" w:color="auto" w:fill="FFFFFF"/>
        <w:spacing w:after="0" w:line="200" w:lineRule="atLeast"/>
        <w:jc w:val="right"/>
        <w:rPr>
          <w:rFonts w:ascii="Poppins" w:eastAsia="Times New Roman" w:hAnsi="Poppins" w:cs="Poppins"/>
          <w:b/>
          <w:bCs/>
          <w:color w:val="000000"/>
          <w:kern w:val="0"/>
          <w:sz w:val="20"/>
          <w:szCs w:val="20"/>
          <w14:ligatures w14:val="none"/>
        </w:rPr>
      </w:pPr>
      <w:r w:rsidRPr="00874C80">
        <w:rPr>
          <w:rFonts w:ascii="Poppins" w:eastAsia="Times New Roman" w:hAnsi="Poppins" w:cs="Poppins"/>
          <w:b/>
          <w:bCs/>
          <w:color w:val="000000"/>
          <w:kern w:val="0"/>
          <w:sz w:val="20"/>
          <w:szCs w:val="20"/>
          <w14:ligatures w14:val="none"/>
        </w:rPr>
        <w:t>06/2006 - 02/2012</w:t>
      </w:r>
    </w:p>
    <w:p w14:paraId="05209BB9"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Senior Project Controls Manager, Constructability Coordinator, and Senior Cost Controller</w:t>
      </w:r>
    </w:p>
    <w:p w14:paraId="60AF910E" w14:textId="77777777" w:rsid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p>
    <w:p w14:paraId="0C39C11C" w14:textId="78F4C17B" w:rsidR="00874C80" w:rsidRP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r w:rsidRPr="00874C80">
        <w:rPr>
          <w:rFonts w:ascii="Poppins" w:eastAsia="Times New Roman" w:hAnsi="Poppins" w:cs="Poppins"/>
          <w:caps/>
          <w:color w:val="00786C"/>
          <w:kern w:val="0"/>
          <w:sz w:val="20"/>
          <w:szCs w:val="20"/>
          <w14:ligatures w14:val="none"/>
        </w:rPr>
        <w:t>Education</w:t>
      </w:r>
    </w:p>
    <w:p w14:paraId="1EB21801"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Master of Business Administration in Business</w:t>
      </w:r>
    </w:p>
    <w:p w14:paraId="314FB29F" w14:textId="77777777" w:rsidR="00874C80" w:rsidRPr="00874C80" w:rsidRDefault="00874C80" w:rsidP="00874C80">
      <w:pPr>
        <w:shd w:val="clear" w:color="auto" w:fill="FFFFFF"/>
        <w:spacing w:after="0" w:line="220" w:lineRule="atLeast"/>
        <w:rPr>
          <w:rFonts w:ascii="Poppins" w:eastAsia="Times New Roman" w:hAnsi="Poppins" w:cs="Poppins"/>
          <w:color w:val="000000"/>
          <w:kern w:val="0"/>
          <w:sz w:val="22"/>
          <w:szCs w:val="22"/>
          <w14:ligatures w14:val="none"/>
        </w:rPr>
      </w:pPr>
      <w:r w:rsidRPr="00874C80">
        <w:rPr>
          <w:rFonts w:ascii="Poppins" w:eastAsia="Times New Roman" w:hAnsi="Poppins" w:cs="Poppins"/>
          <w:color w:val="000000"/>
          <w:kern w:val="0"/>
          <w:sz w:val="22"/>
          <w:szCs w:val="22"/>
          <w14:ligatures w14:val="none"/>
        </w:rPr>
        <w:t>University of Louisiana at Lafayette</w:t>
      </w:r>
    </w:p>
    <w:p w14:paraId="59844E32"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Bachelor of General Studies in Behavioral Sciences</w:t>
      </w:r>
    </w:p>
    <w:p w14:paraId="43B8C0D9" w14:textId="77777777" w:rsidR="00874C80" w:rsidRPr="00874C80" w:rsidRDefault="00874C80" w:rsidP="00874C80">
      <w:pPr>
        <w:shd w:val="clear" w:color="auto" w:fill="FFFFFF"/>
        <w:spacing w:after="0" w:line="220" w:lineRule="atLeast"/>
        <w:rPr>
          <w:rFonts w:ascii="Poppins" w:eastAsia="Times New Roman" w:hAnsi="Poppins" w:cs="Poppins"/>
          <w:color w:val="000000"/>
          <w:kern w:val="0"/>
          <w:sz w:val="22"/>
          <w:szCs w:val="22"/>
          <w14:ligatures w14:val="none"/>
        </w:rPr>
      </w:pPr>
      <w:r w:rsidRPr="00874C80">
        <w:rPr>
          <w:rFonts w:ascii="Poppins" w:eastAsia="Times New Roman" w:hAnsi="Poppins" w:cs="Poppins"/>
          <w:color w:val="000000"/>
          <w:kern w:val="0"/>
          <w:sz w:val="22"/>
          <w:szCs w:val="22"/>
          <w14:ligatures w14:val="none"/>
        </w:rPr>
        <w:t>University of Louisiana at Lafayette</w:t>
      </w:r>
    </w:p>
    <w:p w14:paraId="21CB1D8D" w14:textId="77777777" w:rsidR="00874C80" w:rsidRPr="00874C80" w:rsidRDefault="00874C80" w:rsidP="00874C80">
      <w:pPr>
        <w:shd w:val="clear" w:color="auto" w:fill="FFFFFF"/>
        <w:spacing w:after="4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Magna Cum Laude</w:t>
      </w:r>
    </w:p>
    <w:p w14:paraId="0839601A" w14:textId="77777777" w:rsidR="00874C80" w:rsidRPr="00874C80" w:rsidRDefault="00874C80" w:rsidP="00874C80">
      <w:pPr>
        <w:shd w:val="clear" w:color="auto" w:fill="FFFFFF"/>
        <w:spacing w:after="0" w:line="240" w:lineRule="auto"/>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Recipient of Outstanding Graduate Award and Philanthropy Award</w:t>
      </w:r>
    </w:p>
    <w:p w14:paraId="7FD6E407" w14:textId="77777777" w:rsidR="00350FBD" w:rsidRDefault="00350FBD"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p>
    <w:p w14:paraId="1C286990" w14:textId="7EBBA5DC" w:rsidR="00874C80" w:rsidRP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r w:rsidRPr="00874C80">
        <w:rPr>
          <w:rFonts w:ascii="Poppins" w:eastAsia="Times New Roman" w:hAnsi="Poppins" w:cs="Poppins"/>
          <w:caps/>
          <w:color w:val="00786C"/>
          <w:kern w:val="0"/>
          <w:sz w:val="20"/>
          <w:szCs w:val="20"/>
          <w14:ligatures w14:val="none"/>
        </w:rPr>
        <w:t>Certifications</w:t>
      </w:r>
    </w:p>
    <w:p w14:paraId="556681EB"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Notary Public State of Texas</w:t>
      </w:r>
    </w:p>
    <w:p w14:paraId="5892EE95"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Safety Trained Supervisor Construction (Certification Number STSC-15564)</w:t>
      </w:r>
    </w:p>
    <w:p w14:paraId="17D7BEA5" w14:textId="77777777" w:rsidR="00874C80" w:rsidRPr="00874C80" w:rsidRDefault="00874C80" w:rsidP="00874C80">
      <w:pPr>
        <w:shd w:val="clear" w:color="auto" w:fill="FFFFFF"/>
        <w:spacing w:after="0" w:line="20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Board of Certified Safety Professionals</w:t>
      </w:r>
    </w:p>
    <w:p w14:paraId="4AB984BA"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Leadership for Safety Excellence (Certified Trainer)</w:t>
      </w:r>
    </w:p>
    <w:p w14:paraId="4A25A3AB"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OSHA 30-Hour Construction Safety and Health</w:t>
      </w:r>
    </w:p>
    <w:p w14:paraId="2104B7A2"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OSHA 10-Hour Construction Safety and Health</w:t>
      </w:r>
    </w:p>
    <w:p w14:paraId="4D057387"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Procore Admin Certification</w:t>
      </w:r>
    </w:p>
    <w:p w14:paraId="23DCF662" w14:textId="77777777" w:rsidR="00350FBD" w:rsidRDefault="00350FBD"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p>
    <w:p w14:paraId="652DEC4A" w14:textId="71F6CB2A" w:rsidR="00874C80" w:rsidRP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r w:rsidRPr="00874C80">
        <w:rPr>
          <w:rFonts w:ascii="Poppins" w:eastAsia="Times New Roman" w:hAnsi="Poppins" w:cs="Poppins"/>
          <w:caps/>
          <w:color w:val="00786C"/>
          <w:kern w:val="0"/>
          <w:sz w:val="20"/>
          <w:szCs w:val="20"/>
          <w14:ligatures w14:val="none"/>
        </w:rPr>
        <w:t>Awards &amp; Scholarships</w:t>
      </w:r>
    </w:p>
    <w:p w14:paraId="2DCEC274" w14:textId="5B03A693"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Special Recognition Program</w:t>
      </w:r>
      <w:r w:rsidR="00350FBD">
        <w:rPr>
          <w:rFonts w:ascii="Poppins" w:eastAsia="Times New Roman" w:hAnsi="Poppins" w:cs="Poppins"/>
          <w:b/>
          <w:bCs/>
          <w:color w:val="000000"/>
          <w:kern w:val="0"/>
          <w:sz w:val="22"/>
          <w:szCs w:val="22"/>
          <w14:ligatures w14:val="none"/>
        </w:rPr>
        <w:t xml:space="preserve"> </w:t>
      </w:r>
      <w:r w:rsidR="001C4DCF">
        <w:rPr>
          <w:rFonts w:ascii="Poppins" w:eastAsia="Times New Roman" w:hAnsi="Poppins" w:cs="Poppins"/>
          <w:b/>
          <w:bCs/>
          <w:color w:val="000000"/>
          <w:kern w:val="0"/>
          <w:sz w:val="22"/>
          <w:szCs w:val="22"/>
          <w14:ligatures w14:val="none"/>
        </w:rPr>
        <w:t xml:space="preserve">- </w:t>
      </w:r>
      <w:r w:rsidR="001C4DCF" w:rsidRPr="00874C80">
        <w:rPr>
          <w:rFonts w:ascii="Poppins" w:eastAsia="Times New Roman" w:hAnsi="Poppins" w:cs="Poppins"/>
          <w:b/>
          <w:bCs/>
          <w:color w:val="000000"/>
          <w:kern w:val="0"/>
          <w:sz w:val="22"/>
          <w:szCs w:val="22"/>
          <w14:ligatures w14:val="none"/>
        </w:rPr>
        <w:t>bonus</w:t>
      </w:r>
      <w:r w:rsidRPr="00874C80">
        <w:rPr>
          <w:rFonts w:ascii="Poppins" w:eastAsia="Times New Roman" w:hAnsi="Poppins" w:cs="Poppins"/>
          <w:b/>
          <w:bCs/>
          <w:color w:val="000000"/>
          <w:kern w:val="0"/>
          <w:sz w:val="22"/>
          <w:szCs w:val="22"/>
          <w14:ligatures w14:val="none"/>
        </w:rPr>
        <w:t xml:space="preserve"> for significant contributions to the overall financial performance</w:t>
      </w:r>
    </w:p>
    <w:p w14:paraId="7006A15F" w14:textId="77777777" w:rsidR="00874C80" w:rsidRPr="00874C80" w:rsidRDefault="00874C80" w:rsidP="00874C80">
      <w:pPr>
        <w:shd w:val="clear" w:color="auto" w:fill="FFFFFF"/>
        <w:spacing w:after="0" w:line="20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Worley</w:t>
      </w:r>
    </w:p>
    <w:p w14:paraId="4969B36B"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Oil &amp; Gas Division’s President’s Award in the Project Management category</w:t>
      </w:r>
    </w:p>
    <w:p w14:paraId="7714FE16" w14:textId="1485B646" w:rsidR="00874C80" w:rsidRPr="00874C80" w:rsidRDefault="001C4DCF" w:rsidP="00874C80">
      <w:pPr>
        <w:shd w:val="clear" w:color="auto" w:fill="FFFFFF"/>
        <w:spacing w:after="0" w:line="200" w:lineRule="atLeast"/>
        <w:rPr>
          <w:rFonts w:ascii="Poppins" w:eastAsia="Times New Roman" w:hAnsi="Poppins" w:cs="Poppins"/>
          <w:color w:val="000000"/>
          <w:kern w:val="0"/>
          <w:sz w:val="20"/>
          <w:szCs w:val="20"/>
          <w14:ligatures w14:val="none"/>
        </w:rPr>
      </w:pPr>
      <w:r>
        <w:rPr>
          <w:rFonts w:ascii="Poppins" w:eastAsia="Times New Roman" w:hAnsi="Poppins" w:cs="Poppins"/>
          <w:color w:val="000000"/>
          <w:kern w:val="0"/>
          <w:sz w:val="20"/>
          <w:szCs w:val="20"/>
          <w14:ligatures w14:val="none"/>
        </w:rPr>
        <w:t>AECOM</w:t>
      </w:r>
    </w:p>
    <w:p w14:paraId="7B64999C" w14:textId="77777777" w:rsidR="00874C80" w:rsidRPr="00874C80" w:rsidRDefault="00874C80" w:rsidP="00874C80">
      <w:pPr>
        <w:shd w:val="clear" w:color="auto" w:fill="FFFFFF"/>
        <w:spacing w:after="0" w:line="220" w:lineRule="atLeast"/>
        <w:rPr>
          <w:rFonts w:ascii="Poppins" w:eastAsia="Times New Roman" w:hAnsi="Poppins" w:cs="Poppins"/>
          <w:b/>
          <w:bCs/>
          <w:color w:val="000000"/>
          <w:kern w:val="0"/>
          <w:sz w:val="22"/>
          <w:szCs w:val="22"/>
          <w14:ligatures w14:val="none"/>
        </w:rPr>
      </w:pPr>
      <w:r w:rsidRPr="00874C80">
        <w:rPr>
          <w:rFonts w:ascii="Poppins" w:eastAsia="Times New Roman" w:hAnsi="Poppins" w:cs="Poppins"/>
          <w:b/>
          <w:bCs/>
          <w:color w:val="000000"/>
          <w:kern w:val="0"/>
          <w:sz w:val="22"/>
          <w:szCs w:val="22"/>
          <w14:ligatures w14:val="none"/>
        </w:rPr>
        <w:t>Award of Excellence in the Project Management category</w:t>
      </w:r>
    </w:p>
    <w:p w14:paraId="5D65ED2E" w14:textId="40F45F5F" w:rsidR="00350FBD" w:rsidRPr="00874C80" w:rsidRDefault="00350FBD" w:rsidP="00350FBD">
      <w:pPr>
        <w:shd w:val="clear" w:color="auto" w:fill="FFFFFF"/>
        <w:spacing w:after="0" w:line="200" w:lineRule="atLeast"/>
        <w:rPr>
          <w:rFonts w:ascii="Poppins" w:eastAsia="Times New Roman" w:hAnsi="Poppins" w:cs="Poppins"/>
          <w:color w:val="000000"/>
          <w:kern w:val="0"/>
          <w:sz w:val="20"/>
          <w:szCs w:val="20"/>
          <w14:ligatures w14:val="none"/>
        </w:rPr>
      </w:pPr>
      <w:r>
        <w:rPr>
          <w:rFonts w:ascii="Poppins" w:eastAsia="Times New Roman" w:hAnsi="Poppins" w:cs="Poppins"/>
          <w:color w:val="000000"/>
          <w:kern w:val="0"/>
          <w:sz w:val="20"/>
          <w:szCs w:val="20"/>
          <w14:ligatures w14:val="none"/>
        </w:rPr>
        <w:t>AECOM</w:t>
      </w:r>
    </w:p>
    <w:p w14:paraId="4BA3DE4D" w14:textId="326E9C92" w:rsidR="00874C80" w:rsidRPr="00874C80" w:rsidRDefault="00874C80" w:rsidP="00874C80">
      <w:pPr>
        <w:shd w:val="clear" w:color="auto" w:fill="FFFFFF"/>
        <w:spacing w:after="0" w:line="200" w:lineRule="atLeast"/>
        <w:rPr>
          <w:rFonts w:ascii="Poppins" w:eastAsia="Times New Roman" w:hAnsi="Poppins" w:cs="Poppins"/>
          <w:color w:val="000000"/>
          <w:kern w:val="0"/>
          <w:sz w:val="20"/>
          <w:szCs w:val="20"/>
          <w14:ligatures w14:val="none"/>
        </w:rPr>
      </w:pPr>
    </w:p>
    <w:p w14:paraId="68941B58" w14:textId="6EE4C545" w:rsidR="00874C80" w:rsidRPr="00874C80" w:rsidRDefault="00874C80" w:rsidP="00874C80">
      <w:pPr>
        <w:shd w:val="clear" w:color="auto" w:fill="FFFFFF"/>
        <w:spacing w:after="0" w:line="240" w:lineRule="auto"/>
        <w:outlineLvl w:val="5"/>
        <w:rPr>
          <w:rFonts w:ascii="Poppins" w:eastAsia="Times New Roman" w:hAnsi="Poppins" w:cs="Poppins"/>
          <w:caps/>
          <w:color w:val="00786C"/>
          <w:kern w:val="0"/>
          <w:sz w:val="20"/>
          <w:szCs w:val="20"/>
          <w14:ligatures w14:val="none"/>
        </w:rPr>
      </w:pPr>
      <w:r w:rsidRPr="00874C80">
        <w:rPr>
          <w:rFonts w:ascii="Poppins" w:eastAsia="Times New Roman" w:hAnsi="Poppins" w:cs="Poppins"/>
          <w:caps/>
          <w:color w:val="00786C"/>
          <w:kern w:val="0"/>
          <w:sz w:val="20"/>
          <w:szCs w:val="20"/>
          <w14:ligatures w14:val="none"/>
        </w:rPr>
        <w:t>Additional Information</w:t>
      </w:r>
    </w:p>
    <w:p w14:paraId="008A1667" w14:textId="64721775" w:rsidR="00631EC5" w:rsidRDefault="00874C80" w:rsidP="00664D44">
      <w:pPr>
        <w:shd w:val="clear" w:color="auto" w:fill="FFFFFF"/>
        <w:spacing w:after="0" w:line="240" w:lineRule="auto"/>
      </w:pPr>
      <w:r w:rsidRPr="00874C80">
        <w:rPr>
          <w:rFonts w:ascii="Poppins" w:eastAsia="Times New Roman" w:hAnsi="Poppins" w:cs="Poppins"/>
          <w:color w:val="000000"/>
          <w:kern w:val="0"/>
          <w:sz w:val="20"/>
          <w:szCs w:val="20"/>
          <w14:ligatures w14:val="none"/>
        </w:rPr>
        <w:t xml:space="preserve">Project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list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and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references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are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available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 xml:space="preserve">upon </w:t>
      </w:r>
      <w:r w:rsidRPr="00874C80">
        <w:rPr>
          <w:rFonts w:ascii="Times New Roman" w:eastAsia="Times New Roman" w:hAnsi="Times New Roman" w:cs="Times New Roman"/>
          <w:color w:val="000000"/>
          <w:kern w:val="0"/>
          <w:sz w:val="20"/>
          <w:szCs w:val="20"/>
          <w14:ligatures w14:val="none"/>
        </w:rPr>
        <w:t>​</w:t>
      </w:r>
      <w:r w:rsidRPr="00874C80">
        <w:rPr>
          <w:rFonts w:ascii="Poppins" w:eastAsia="Times New Roman" w:hAnsi="Poppins" w:cs="Poppins"/>
          <w:color w:val="000000"/>
          <w:kern w:val="0"/>
          <w:sz w:val="20"/>
          <w:szCs w:val="20"/>
          <w14:ligatures w14:val="none"/>
        </w:rPr>
        <w:t>request.</w:t>
      </w:r>
      <w:r w:rsidRPr="00874C80">
        <w:rPr>
          <w:rFonts w:ascii="Times New Roman" w:eastAsia="Times New Roman" w:hAnsi="Times New Roman" w:cs="Times New Roman"/>
          <w:color w:val="000000"/>
          <w:kern w:val="0"/>
          <w:sz w:val="20"/>
          <w:szCs w:val="20"/>
          <w14:ligatures w14:val="none"/>
        </w:rPr>
        <w:t>​</w:t>
      </w:r>
    </w:p>
    <w:sectPr w:rsidR="00631EC5" w:rsidSect="00350F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C6FC" w14:textId="77777777" w:rsidR="00350FBD" w:rsidRDefault="00350FBD" w:rsidP="00350FBD">
      <w:pPr>
        <w:spacing w:after="0" w:line="240" w:lineRule="auto"/>
      </w:pPr>
      <w:r>
        <w:separator/>
      </w:r>
    </w:p>
  </w:endnote>
  <w:endnote w:type="continuationSeparator" w:id="0">
    <w:p w14:paraId="70A58558" w14:textId="77777777" w:rsidR="00350FBD" w:rsidRDefault="00350FBD" w:rsidP="0035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E3CF" w14:textId="77777777" w:rsidR="00350FBD" w:rsidRDefault="00350FBD" w:rsidP="00350FBD">
      <w:pPr>
        <w:spacing w:after="0" w:line="240" w:lineRule="auto"/>
      </w:pPr>
      <w:r>
        <w:separator/>
      </w:r>
    </w:p>
  </w:footnote>
  <w:footnote w:type="continuationSeparator" w:id="0">
    <w:p w14:paraId="346B9C28" w14:textId="77777777" w:rsidR="00350FBD" w:rsidRDefault="00350FBD" w:rsidP="00350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3D4C" w14:textId="2426F194" w:rsidR="00350FBD" w:rsidRPr="00350FBD" w:rsidRDefault="00350FBD" w:rsidP="00350FBD">
    <w:pPr>
      <w:pStyle w:val="Header"/>
    </w:pPr>
    <w:r>
      <w:t>Anita Woolwine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0F58" w14:textId="6F34FB52" w:rsidR="00350FBD" w:rsidRPr="00874C80" w:rsidRDefault="00350FBD" w:rsidP="00350FBD">
    <w:pPr>
      <w:shd w:val="clear" w:color="auto" w:fill="FFFFFF"/>
      <w:spacing w:after="0" w:line="432" w:lineRule="atLeast"/>
      <w:rPr>
        <w:rFonts w:ascii="Poppins" w:eastAsia="Times New Roman" w:hAnsi="Poppins" w:cs="Poppins"/>
        <w:b/>
        <w:bCs/>
        <w:color w:val="00786C"/>
        <w:kern w:val="0"/>
        <w:sz w:val="36"/>
        <w:szCs w:val="36"/>
        <w14:ligatures w14:val="none"/>
      </w:rPr>
    </w:pPr>
    <w:r w:rsidRPr="00874C80">
      <w:rPr>
        <w:rFonts w:ascii="Poppins" w:eastAsia="Times New Roman" w:hAnsi="Poppins" w:cs="Poppins"/>
        <w:b/>
        <w:bCs/>
        <w:color w:val="00786C"/>
        <w:kern w:val="0"/>
        <w:sz w:val="36"/>
        <w:szCs w:val="36"/>
        <w14:ligatures w14:val="none"/>
      </w:rPr>
      <w:t>Anita Woolwine</w:t>
    </w:r>
    <w:r w:rsidR="00D1195E">
      <w:rPr>
        <w:rFonts w:ascii="Poppins" w:eastAsia="Times New Roman" w:hAnsi="Poppins" w:cs="Poppins"/>
        <w:b/>
        <w:bCs/>
        <w:color w:val="00786C"/>
        <w:kern w:val="0"/>
        <w:sz w:val="36"/>
        <w:szCs w:val="36"/>
        <w14:ligatures w14:val="none"/>
      </w:rPr>
      <w:t>, MBA, STSC</w:t>
    </w:r>
  </w:p>
  <w:p w14:paraId="40856368" w14:textId="77777777" w:rsidR="00350FBD" w:rsidRPr="00874C80" w:rsidRDefault="00350FBD" w:rsidP="00350FBD">
    <w:pPr>
      <w:shd w:val="clear" w:color="auto" w:fill="FFFFFF"/>
      <w:spacing w:after="0" w:line="240" w:lineRule="atLeast"/>
      <w:rPr>
        <w:rFonts w:ascii="Poppins" w:eastAsia="Times New Roman" w:hAnsi="Poppins" w:cs="Poppins"/>
        <w:color w:val="000000"/>
        <w:kern w:val="0"/>
        <w:sz w:val="20"/>
        <w:szCs w:val="20"/>
        <w14:ligatures w14:val="none"/>
      </w:rPr>
    </w:pPr>
    <w:r w:rsidRPr="00874C80">
      <w:rPr>
        <w:rFonts w:ascii="Poppins" w:eastAsia="Times New Roman" w:hAnsi="Poppins" w:cs="Poppins"/>
        <w:color w:val="000000"/>
        <w:kern w:val="0"/>
        <w:sz w:val="20"/>
        <w:szCs w:val="20"/>
        <w14:ligatures w14:val="none"/>
      </w:rPr>
      <w:t>1602 Graystone Hills Drive, Conroe, TX</w:t>
    </w:r>
    <w:r>
      <w:rPr>
        <w:rFonts w:ascii="Poppins" w:eastAsia="Times New Roman" w:hAnsi="Poppins" w:cs="Poppins"/>
        <w:color w:val="000000"/>
        <w:kern w:val="0"/>
        <w:sz w:val="20"/>
        <w:szCs w:val="20"/>
        <w14:ligatures w14:val="none"/>
      </w:rPr>
      <w:t xml:space="preserve"> </w:t>
    </w:r>
    <w:r>
      <w:rPr>
        <w:rFonts w:ascii="Poppins" w:eastAsia="Times New Roman" w:hAnsi="Poppins" w:cs="Poppins"/>
        <w:color w:val="000000"/>
        <w:kern w:val="0"/>
        <w:sz w:val="20"/>
        <w:szCs w:val="20"/>
        <w14:ligatures w14:val="none"/>
      </w:rPr>
      <w:tab/>
    </w:r>
    <w:r w:rsidRPr="00874C80">
      <w:rPr>
        <w:rFonts w:ascii="Poppins" w:eastAsia="Times New Roman" w:hAnsi="Poppins" w:cs="Poppins"/>
        <w:color w:val="000000"/>
        <w:kern w:val="0"/>
        <w:sz w:val="20"/>
        <w:szCs w:val="20"/>
        <w14:ligatures w14:val="none"/>
      </w:rPr>
      <w:t>337.380.4564</w:t>
    </w:r>
    <w:r>
      <w:rPr>
        <w:rFonts w:ascii="Poppins" w:eastAsia="Times New Roman" w:hAnsi="Poppins" w:cs="Poppins"/>
        <w:color w:val="000000"/>
        <w:kern w:val="0"/>
        <w:sz w:val="20"/>
        <w:szCs w:val="20"/>
        <w14:ligatures w14:val="none"/>
      </w:rPr>
      <w:t xml:space="preserve"> </w:t>
    </w:r>
    <w:r>
      <w:rPr>
        <w:rFonts w:ascii="Poppins" w:eastAsia="Times New Roman" w:hAnsi="Poppins" w:cs="Poppins"/>
        <w:color w:val="000000"/>
        <w:kern w:val="0"/>
        <w:sz w:val="20"/>
        <w:szCs w:val="20"/>
        <w14:ligatures w14:val="none"/>
      </w:rPr>
      <w:tab/>
    </w:r>
    <w:r>
      <w:rPr>
        <w:rFonts w:ascii="Poppins" w:eastAsia="Times New Roman" w:hAnsi="Poppins" w:cs="Poppins"/>
        <w:color w:val="000000"/>
        <w:kern w:val="0"/>
        <w:sz w:val="20"/>
        <w:szCs w:val="20"/>
        <w14:ligatures w14:val="none"/>
      </w:rPr>
      <w:tab/>
    </w:r>
    <w:r w:rsidRPr="00874C80">
      <w:rPr>
        <w:rFonts w:ascii="Poppins" w:eastAsia="Times New Roman" w:hAnsi="Poppins" w:cs="Poppins"/>
        <w:color w:val="000000"/>
        <w:kern w:val="0"/>
        <w:sz w:val="20"/>
        <w:szCs w:val="20"/>
        <w14:ligatures w14:val="none"/>
      </w:rPr>
      <w:t>aswoolwine@gmail.com</w:t>
    </w:r>
  </w:p>
  <w:p w14:paraId="58436EB6" w14:textId="77777777" w:rsidR="00350FBD" w:rsidRDefault="00350FBD" w:rsidP="00350FBD">
    <w:pPr>
      <w:pStyle w:val="Header"/>
    </w:pPr>
  </w:p>
  <w:p w14:paraId="571DF919" w14:textId="77777777" w:rsidR="00350FBD" w:rsidRPr="00350FBD" w:rsidRDefault="00350FBD" w:rsidP="0035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3B0"/>
    <w:multiLevelType w:val="multilevel"/>
    <w:tmpl w:val="094C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7965"/>
    <w:multiLevelType w:val="multilevel"/>
    <w:tmpl w:val="CE1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B6A8A"/>
    <w:multiLevelType w:val="multilevel"/>
    <w:tmpl w:val="1EC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3FE7"/>
    <w:multiLevelType w:val="multilevel"/>
    <w:tmpl w:val="8A56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62D1"/>
    <w:multiLevelType w:val="multilevel"/>
    <w:tmpl w:val="5C3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73E22"/>
    <w:multiLevelType w:val="multilevel"/>
    <w:tmpl w:val="9F3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462ED"/>
    <w:multiLevelType w:val="multilevel"/>
    <w:tmpl w:val="F728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109E"/>
    <w:multiLevelType w:val="multilevel"/>
    <w:tmpl w:val="653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D5409"/>
    <w:multiLevelType w:val="multilevel"/>
    <w:tmpl w:val="54D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7766F"/>
    <w:multiLevelType w:val="multilevel"/>
    <w:tmpl w:val="8A0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80C66"/>
    <w:multiLevelType w:val="multilevel"/>
    <w:tmpl w:val="CB3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A99"/>
    <w:multiLevelType w:val="multilevel"/>
    <w:tmpl w:val="971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95CBE"/>
    <w:multiLevelType w:val="multilevel"/>
    <w:tmpl w:val="57C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1595F"/>
    <w:multiLevelType w:val="multilevel"/>
    <w:tmpl w:val="AC48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F7705"/>
    <w:multiLevelType w:val="multilevel"/>
    <w:tmpl w:val="738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34D21"/>
    <w:multiLevelType w:val="multilevel"/>
    <w:tmpl w:val="42F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F546F"/>
    <w:multiLevelType w:val="multilevel"/>
    <w:tmpl w:val="F7E4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E6390"/>
    <w:multiLevelType w:val="multilevel"/>
    <w:tmpl w:val="AC3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764F6"/>
    <w:multiLevelType w:val="multilevel"/>
    <w:tmpl w:val="167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80696"/>
    <w:multiLevelType w:val="multilevel"/>
    <w:tmpl w:val="8F9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07CFA"/>
    <w:multiLevelType w:val="multilevel"/>
    <w:tmpl w:val="8DE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1684B"/>
    <w:multiLevelType w:val="multilevel"/>
    <w:tmpl w:val="ADF8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17C70"/>
    <w:multiLevelType w:val="multilevel"/>
    <w:tmpl w:val="5DF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722C0"/>
    <w:multiLevelType w:val="multilevel"/>
    <w:tmpl w:val="CA1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E1B30"/>
    <w:multiLevelType w:val="multilevel"/>
    <w:tmpl w:val="729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96BB4"/>
    <w:multiLevelType w:val="multilevel"/>
    <w:tmpl w:val="5998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957C0"/>
    <w:multiLevelType w:val="multilevel"/>
    <w:tmpl w:val="2CC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D6355"/>
    <w:multiLevelType w:val="multilevel"/>
    <w:tmpl w:val="1AE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57935"/>
    <w:multiLevelType w:val="multilevel"/>
    <w:tmpl w:val="885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F1727"/>
    <w:multiLevelType w:val="multilevel"/>
    <w:tmpl w:val="B63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E6056"/>
    <w:multiLevelType w:val="multilevel"/>
    <w:tmpl w:val="2C3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F6873"/>
    <w:multiLevelType w:val="multilevel"/>
    <w:tmpl w:val="C07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866849">
    <w:abstractNumId w:val="6"/>
  </w:num>
  <w:num w:numId="2" w16cid:durableId="1380276409">
    <w:abstractNumId w:val="24"/>
  </w:num>
  <w:num w:numId="3" w16cid:durableId="1305743166">
    <w:abstractNumId w:val="1"/>
  </w:num>
  <w:num w:numId="4" w16cid:durableId="1712994661">
    <w:abstractNumId w:val="26"/>
  </w:num>
  <w:num w:numId="5" w16cid:durableId="1299264938">
    <w:abstractNumId w:val="7"/>
  </w:num>
  <w:num w:numId="6" w16cid:durableId="1590966267">
    <w:abstractNumId w:val="31"/>
  </w:num>
  <w:num w:numId="7" w16cid:durableId="1316497711">
    <w:abstractNumId w:val="15"/>
  </w:num>
  <w:num w:numId="8" w16cid:durableId="81882658">
    <w:abstractNumId w:val="10"/>
  </w:num>
  <w:num w:numId="9" w16cid:durableId="1795904546">
    <w:abstractNumId w:val="22"/>
  </w:num>
  <w:num w:numId="10" w16cid:durableId="543062183">
    <w:abstractNumId w:val="27"/>
  </w:num>
  <w:num w:numId="11" w16cid:durableId="902837727">
    <w:abstractNumId w:val="29"/>
  </w:num>
  <w:num w:numId="12" w16cid:durableId="454911844">
    <w:abstractNumId w:val="25"/>
  </w:num>
  <w:num w:numId="13" w16cid:durableId="579219605">
    <w:abstractNumId w:val="12"/>
  </w:num>
  <w:num w:numId="14" w16cid:durableId="1912041548">
    <w:abstractNumId w:val="2"/>
  </w:num>
  <w:num w:numId="15" w16cid:durableId="1067611612">
    <w:abstractNumId w:val="17"/>
  </w:num>
  <w:num w:numId="16" w16cid:durableId="1977685998">
    <w:abstractNumId w:val="19"/>
  </w:num>
  <w:num w:numId="17" w16cid:durableId="1227763867">
    <w:abstractNumId w:val="20"/>
  </w:num>
  <w:num w:numId="18" w16cid:durableId="2002733398">
    <w:abstractNumId w:val="23"/>
  </w:num>
  <w:num w:numId="19" w16cid:durableId="883640626">
    <w:abstractNumId w:val="13"/>
  </w:num>
  <w:num w:numId="20" w16cid:durableId="1977297171">
    <w:abstractNumId w:val="14"/>
  </w:num>
  <w:num w:numId="21" w16cid:durableId="352996360">
    <w:abstractNumId w:val="0"/>
  </w:num>
  <w:num w:numId="22" w16cid:durableId="1533884326">
    <w:abstractNumId w:val="5"/>
  </w:num>
  <w:num w:numId="23" w16cid:durableId="337536286">
    <w:abstractNumId w:val="9"/>
  </w:num>
  <w:num w:numId="24" w16cid:durableId="348873315">
    <w:abstractNumId w:val="30"/>
  </w:num>
  <w:num w:numId="25" w16cid:durableId="324935660">
    <w:abstractNumId w:val="11"/>
  </w:num>
  <w:num w:numId="26" w16cid:durableId="1002587334">
    <w:abstractNumId w:val="21"/>
  </w:num>
  <w:num w:numId="27" w16cid:durableId="1640456283">
    <w:abstractNumId w:val="8"/>
  </w:num>
  <w:num w:numId="28" w16cid:durableId="1037386392">
    <w:abstractNumId w:val="18"/>
  </w:num>
  <w:num w:numId="29" w16cid:durableId="1605183767">
    <w:abstractNumId w:val="4"/>
  </w:num>
  <w:num w:numId="30" w16cid:durableId="1664889363">
    <w:abstractNumId w:val="3"/>
  </w:num>
  <w:num w:numId="31" w16cid:durableId="370345643">
    <w:abstractNumId w:val="16"/>
  </w:num>
  <w:num w:numId="32" w16cid:durableId="7315385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80"/>
    <w:rsid w:val="00001190"/>
    <w:rsid w:val="00035BEA"/>
    <w:rsid w:val="001C4DCF"/>
    <w:rsid w:val="00350FBD"/>
    <w:rsid w:val="00631EC5"/>
    <w:rsid w:val="00664D44"/>
    <w:rsid w:val="006C4BDC"/>
    <w:rsid w:val="00741C3D"/>
    <w:rsid w:val="00874C80"/>
    <w:rsid w:val="00B63EC6"/>
    <w:rsid w:val="00D1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4950B"/>
  <w15:chartTrackingRefBased/>
  <w15:docId w15:val="{0BB58CA2-F9E6-4B1A-8088-B0DE63AB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C80"/>
    <w:rPr>
      <w:rFonts w:eastAsiaTheme="majorEastAsia" w:cstheme="majorBidi"/>
      <w:color w:val="272727" w:themeColor="text1" w:themeTint="D8"/>
    </w:rPr>
  </w:style>
  <w:style w:type="paragraph" w:styleId="Title">
    <w:name w:val="Title"/>
    <w:basedOn w:val="Normal"/>
    <w:next w:val="Normal"/>
    <w:link w:val="TitleChar"/>
    <w:uiPriority w:val="10"/>
    <w:qFormat/>
    <w:rsid w:val="00874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C80"/>
    <w:pPr>
      <w:spacing w:before="160"/>
      <w:jc w:val="center"/>
    </w:pPr>
    <w:rPr>
      <w:i/>
      <w:iCs/>
      <w:color w:val="404040" w:themeColor="text1" w:themeTint="BF"/>
    </w:rPr>
  </w:style>
  <w:style w:type="character" w:customStyle="1" w:styleId="QuoteChar">
    <w:name w:val="Quote Char"/>
    <w:basedOn w:val="DefaultParagraphFont"/>
    <w:link w:val="Quote"/>
    <w:uiPriority w:val="29"/>
    <w:rsid w:val="00874C80"/>
    <w:rPr>
      <w:i/>
      <w:iCs/>
      <w:color w:val="404040" w:themeColor="text1" w:themeTint="BF"/>
    </w:rPr>
  </w:style>
  <w:style w:type="paragraph" w:styleId="ListParagraph">
    <w:name w:val="List Paragraph"/>
    <w:basedOn w:val="Normal"/>
    <w:uiPriority w:val="34"/>
    <w:qFormat/>
    <w:rsid w:val="00874C80"/>
    <w:pPr>
      <w:ind w:left="720"/>
      <w:contextualSpacing/>
    </w:pPr>
  </w:style>
  <w:style w:type="character" w:styleId="IntenseEmphasis">
    <w:name w:val="Intense Emphasis"/>
    <w:basedOn w:val="DefaultParagraphFont"/>
    <w:uiPriority w:val="21"/>
    <w:qFormat/>
    <w:rsid w:val="00874C80"/>
    <w:rPr>
      <w:i/>
      <w:iCs/>
      <w:color w:val="0F4761" w:themeColor="accent1" w:themeShade="BF"/>
    </w:rPr>
  </w:style>
  <w:style w:type="paragraph" w:styleId="IntenseQuote">
    <w:name w:val="Intense Quote"/>
    <w:basedOn w:val="Normal"/>
    <w:next w:val="Normal"/>
    <w:link w:val="IntenseQuoteChar"/>
    <w:uiPriority w:val="30"/>
    <w:qFormat/>
    <w:rsid w:val="00874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C80"/>
    <w:rPr>
      <w:i/>
      <w:iCs/>
      <w:color w:val="0F4761" w:themeColor="accent1" w:themeShade="BF"/>
    </w:rPr>
  </w:style>
  <w:style w:type="character" w:styleId="IntenseReference">
    <w:name w:val="Intense Reference"/>
    <w:basedOn w:val="DefaultParagraphFont"/>
    <w:uiPriority w:val="32"/>
    <w:qFormat/>
    <w:rsid w:val="00874C80"/>
    <w:rPr>
      <w:b/>
      <w:bCs/>
      <w:smallCaps/>
      <w:color w:val="0F4761" w:themeColor="accent1" w:themeShade="BF"/>
      <w:spacing w:val="5"/>
    </w:rPr>
  </w:style>
  <w:style w:type="paragraph" w:styleId="Header">
    <w:name w:val="header"/>
    <w:basedOn w:val="Normal"/>
    <w:link w:val="HeaderChar"/>
    <w:uiPriority w:val="99"/>
    <w:unhideWhenUsed/>
    <w:rsid w:val="00350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BD"/>
  </w:style>
  <w:style w:type="paragraph" w:styleId="Footer">
    <w:name w:val="footer"/>
    <w:basedOn w:val="Normal"/>
    <w:link w:val="FooterChar"/>
    <w:uiPriority w:val="99"/>
    <w:unhideWhenUsed/>
    <w:rsid w:val="00350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1283</Words>
  <Characters>6485</Characters>
  <Application>Microsoft Office Word</Application>
  <DocSecurity>0</DocSecurity>
  <Lines>308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Woolwine</dc:creator>
  <cp:keywords/>
  <dc:description/>
  <cp:lastModifiedBy>Anita Woolwine</cp:lastModifiedBy>
  <cp:revision>2</cp:revision>
  <dcterms:created xsi:type="dcterms:W3CDTF">2026-02-16T15:49:00Z</dcterms:created>
  <dcterms:modified xsi:type="dcterms:W3CDTF">2026-02-16T15:49:00Z</dcterms:modified>
</cp:coreProperties>
</file>